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D3" w:rsidRDefault="00D527D3" w:rsidP="003C0AC9">
      <w:pPr>
        <w:rPr>
          <w:b/>
          <w:sz w:val="12"/>
        </w:rPr>
      </w:pPr>
    </w:p>
    <w:p w:rsidR="001041D9" w:rsidRPr="00D527D3" w:rsidRDefault="001041D9" w:rsidP="003C0AC9">
      <w:pPr>
        <w:rPr>
          <w:b/>
          <w:sz w:val="12"/>
        </w:rPr>
      </w:pPr>
    </w:p>
    <w:p w:rsidR="002C63D9" w:rsidRDefault="00DA5836" w:rsidP="002C63D9">
      <w:pPr>
        <w:spacing w:after="0" w:line="240" w:lineRule="auto"/>
        <w:rPr>
          <w:b/>
        </w:rPr>
      </w:pPr>
      <w:r>
        <w:rPr>
          <w:b/>
        </w:rPr>
        <w:t xml:space="preserve">TSCC </w:t>
      </w:r>
      <w:r w:rsidR="003050F4">
        <w:rPr>
          <w:b/>
        </w:rPr>
        <w:t xml:space="preserve">Meeting </w:t>
      </w:r>
      <w:r>
        <w:rPr>
          <w:b/>
        </w:rPr>
        <w:t>Minutes</w:t>
      </w:r>
      <w:r w:rsidR="004277F9">
        <w:rPr>
          <w:b/>
        </w:rPr>
        <w:t xml:space="preserve">   </w:t>
      </w:r>
    </w:p>
    <w:p w:rsidR="002C63D9" w:rsidRDefault="00931F08" w:rsidP="002C63D9">
      <w:pPr>
        <w:spacing w:after="0" w:line="240" w:lineRule="auto"/>
        <w:rPr>
          <w:b/>
        </w:rPr>
      </w:pPr>
      <w:r>
        <w:rPr>
          <w:b/>
        </w:rPr>
        <w:t>July</w:t>
      </w:r>
      <w:r w:rsidR="00FA0B39">
        <w:rPr>
          <w:b/>
        </w:rPr>
        <w:t xml:space="preserve"> </w:t>
      </w:r>
      <w:r w:rsidR="00AA0FAD">
        <w:rPr>
          <w:b/>
        </w:rPr>
        <w:t>15</w:t>
      </w:r>
      <w:r w:rsidR="002C63D9">
        <w:rPr>
          <w:b/>
        </w:rPr>
        <w:t>, 201</w:t>
      </w:r>
      <w:r w:rsidR="0072419F">
        <w:rPr>
          <w:b/>
        </w:rPr>
        <w:t>9</w:t>
      </w:r>
    </w:p>
    <w:p w:rsidR="002C63D9" w:rsidRDefault="002C63D9" w:rsidP="00DA5836">
      <w:pPr>
        <w:spacing w:after="0" w:line="240" w:lineRule="auto"/>
      </w:pPr>
      <w:r>
        <w:t>TSCC Offices, 808 SW 3</w:t>
      </w:r>
      <w:r w:rsidRPr="002C63D9">
        <w:rPr>
          <w:vertAlign w:val="superscript"/>
        </w:rPr>
        <w:t>rd</w:t>
      </w:r>
      <w:r>
        <w:t xml:space="preserve"> Ave, Suite 540, Portland Oregon</w:t>
      </w:r>
    </w:p>
    <w:p w:rsidR="00DA5836" w:rsidRPr="00DA5836" w:rsidRDefault="00DA5836" w:rsidP="00DA5836">
      <w:pPr>
        <w:spacing w:after="0" w:line="240" w:lineRule="auto"/>
      </w:pPr>
    </w:p>
    <w:p w:rsidR="00965794" w:rsidRPr="00AB2827" w:rsidRDefault="00965794" w:rsidP="009E4421">
      <w:r w:rsidRPr="00AB2827">
        <w:t>Commissi</w:t>
      </w:r>
      <w:r w:rsidR="00931F08">
        <w:t xml:space="preserve">oners Barringer, Norton, Ofsink, </w:t>
      </w:r>
      <w:r w:rsidR="00AE437C" w:rsidRPr="00AB2827">
        <w:t>Wubbold</w:t>
      </w:r>
      <w:r w:rsidRPr="00AB2827">
        <w:t xml:space="preserve"> </w:t>
      </w:r>
      <w:r w:rsidR="00931F08">
        <w:t xml:space="preserve">and </w:t>
      </w:r>
      <w:r w:rsidR="00931F08" w:rsidRPr="00AB2827">
        <w:t xml:space="preserve">Watkins </w:t>
      </w:r>
      <w:r w:rsidRPr="00AB2827">
        <w:t>were present as was Executive Director Gibons</w:t>
      </w:r>
      <w:r w:rsidR="00011237" w:rsidRPr="00AB2827">
        <w:t xml:space="preserve"> and Budget Analyst Tunie </w:t>
      </w:r>
      <w:r w:rsidR="00331513" w:rsidRPr="00AB2827">
        <w:t>Betschart.</w:t>
      </w:r>
    </w:p>
    <w:p w:rsidR="00AA0FAD" w:rsidRPr="00AB2827" w:rsidRDefault="00AA0FAD" w:rsidP="009E4421">
      <w:r w:rsidRPr="00AB2827">
        <w:t xml:space="preserve">Absent: </w:t>
      </w:r>
      <w:r w:rsidR="00931F08">
        <w:t>None</w:t>
      </w:r>
    </w:p>
    <w:p w:rsidR="00965794" w:rsidRPr="00AB2827" w:rsidRDefault="00965794" w:rsidP="009E4421">
      <w:r w:rsidRPr="00AB2827">
        <w:t>Chair Barringer convened the</w:t>
      </w:r>
      <w:r w:rsidR="00810E1C" w:rsidRPr="00AB2827">
        <w:t xml:space="preserve"> TSCC Regular M</w:t>
      </w:r>
      <w:r w:rsidRPr="00AB2827">
        <w:t xml:space="preserve">eeting at </w:t>
      </w:r>
      <w:r w:rsidR="003F4E90" w:rsidRPr="00AB2827">
        <w:t>1</w:t>
      </w:r>
      <w:r w:rsidR="00931F08">
        <w:t>2</w:t>
      </w:r>
      <w:r w:rsidR="00AA0FAD" w:rsidRPr="00AB2827">
        <w:t>:</w:t>
      </w:r>
      <w:r w:rsidR="00931F08">
        <w:t>0</w:t>
      </w:r>
      <w:r w:rsidR="00AA0FAD" w:rsidRPr="00AB2827">
        <w:t>3</w:t>
      </w:r>
    </w:p>
    <w:p w:rsidR="00AA0FAD" w:rsidRPr="00AB2827" w:rsidRDefault="00AA0FAD" w:rsidP="00471D8C">
      <w:pPr>
        <w:pStyle w:val="ListParagraph"/>
        <w:numPr>
          <w:ilvl w:val="0"/>
          <w:numId w:val="1"/>
        </w:numPr>
        <w:rPr>
          <w:color w:val="000000" w:themeColor="text1"/>
        </w:rPr>
      </w:pPr>
      <w:r w:rsidRPr="00AB2827">
        <w:rPr>
          <w:color w:val="000000" w:themeColor="text1"/>
        </w:rPr>
        <w:t xml:space="preserve">Chair Barringer </w:t>
      </w:r>
      <w:r w:rsidR="00931F08">
        <w:rPr>
          <w:color w:val="000000" w:themeColor="text1"/>
        </w:rPr>
        <w:t xml:space="preserve">reviewed the minutes for June 12, 2019 Regular Meeting, Budget hearing minutes for Multnomah County, Multnomah County Library, East Multnomah Soil &amp; Water Conservation District, Multnomah Education Service District, Metro, City of Portland, Port of </w:t>
      </w:r>
      <w:bookmarkStart w:id="0" w:name="_GoBack"/>
      <w:bookmarkEnd w:id="0"/>
      <w:r w:rsidR="00931F08">
        <w:rPr>
          <w:color w:val="000000" w:themeColor="text1"/>
        </w:rPr>
        <w:t>Portland, Prosper Portland, Mt Hood Community College, Mt. Hood Community College and Portland Public School District #1 (with 2 corrections).</w:t>
      </w:r>
    </w:p>
    <w:p w:rsidR="00AA0FAD" w:rsidRPr="00AB2827" w:rsidRDefault="00931F08" w:rsidP="00880453">
      <w:pPr>
        <w:pStyle w:val="ListParagraph"/>
        <w:numPr>
          <w:ilvl w:val="0"/>
          <w:numId w:val="1"/>
        </w:numPr>
        <w:rPr>
          <w:color w:val="000000" w:themeColor="text1"/>
        </w:rPr>
      </w:pPr>
      <w:r>
        <w:rPr>
          <w:color w:val="000000" w:themeColor="text1"/>
        </w:rPr>
        <w:t xml:space="preserve">Craig Gibons review the TSCC </w:t>
      </w:r>
      <w:r w:rsidR="00AA0FAD" w:rsidRPr="00AB2827">
        <w:rPr>
          <w:color w:val="000000" w:themeColor="text1"/>
        </w:rPr>
        <w:t xml:space="preserve"> </w:t>
      </w:r>
      <w:r w:rsidR="00981BE8">
        <w:rPr>
          <w:color w:val="000000" w:themeColor="text1"/>
        </w:rPr>
        <w:t>FY19 Budget. (See attached)</w:t>
      </w:r>
    </w:p>
    <w:p w:rsidR="00011237" w:rsidRDefault="00981BE8" w:rsidP="00880453">
      <w:pPr>
        <w:pStyle w:val="ListParagraph"/>
        <w:numPr>
          <w:ilvl w:val="0"/>
          <w:numId w:val="1"/>
        </w:numPr>
        <w:rPr>
          <w:color w:val="000000" w:themeColor="text1"/>
        </w:rPr>
      </w:pPr>
      <w:r>
        <w:rPr>
          <w:color w:val="000000" w:themeColor="text1"/>
        </w:rPr>
        <w:t>Commissioners discussed budget season</w:t>
      </w:r>
    </w:p>
    <w:p w:rsidR="00981BE8" w:rsidRDefault="00981BE8" w:rsidP="00981BE8">
      <w:pPr>
        <w:pStyle w:val="ListParagraph"/>
        <w:numPr>
          <w:ilvl w:val="0"/>
          <w:numId w:val="9"/>
        </w:numPr>
        <w:rPr>
          <w:color w:val="000000" w:themeColor="text1"/>
        </w:rPr>
      </w:pPr>
      <w:r>
        <w:rPr>
          <w:color w:val="000000" w:themeColor="text1"/>
        </w:rPr>
        <w:t>PPS~ when conducting the Bond hearing be sure to remember that Promises made was to modernize schools.</w:t>
      </w:r>
    </w:p>
    <w:p w:rsidR="00981BE8" w:rsidRDefault="00981BE8" w:rsidP="000B3E0A">
      <w:pPr>
        <w:pStyle w:val="ListParagraph"/>
        <w:ind w:left="1080"/>
        <w:rPr>
          <w:color w:val="000000" w:themeColor="text1"/>
        </w:rPr>
      </w:pPr>
      <w:r w:rsidRPr="00981BE8">
        <w:rPr>
          <w:color w:val="000000" w:themeColor="text1"/>
        </w:rPr>
        <w:t>Decided to include a question for the governing body as well as ask that any present at the hearing be introduced during introductions and ask if the board has any comments on anything that had been discussed during the hearing when making closing remarks.</w:t>
      </w:r>
      <w:r>
        <w:rPr>
          <w:color w:val="000000" w:themeColor="text1"/>
        </w:rPr>
        <w:t xml:space="preserve"> </w:t>
      </w:r>
      <w:r w:rsidRPr="00981BE8">
        <w:rPr>
          <w:color w:val="000000" w:themeColor="text1"/>
        </w:rPr>
        <w:t xml:space="preserve">Discuss with staff any potential changes during the February-March staff to staff meetings. </w:t>
      </w:r>
      <w:r w:rsidR="004277F9">
        <w:rPr>
          <w:color w:val="000000" w:themeColor="text1"/>
        </w:rPr>
        <w:t>Apply this to all districts as needed.</w:t>
      </w:r>
    </w:p>
    <w:p w:rsidR="00C63D54" w:rsidRDefault="004D4F56" w:rsidP="00193CD7">
      <w:pPr>
        <w:pStyle w:val="ListParagraph"/>
        <w:numPr>
          <w:ilvl w:val="0"/>
          <w:numId w:val="9"/>
        </w:numPr>
        <w:rPr>
          <w:color w:val="000000" w:themeColor="text1"/>
        </w:rPr>
      </w:pPr>
      <w:r>
        <w:rPr>
          <w:color w:val="000000" w:themeColor="text1"/>
        </w:rPr>
        <w:t xml:space="preserve">Budget Hearing </w:t>
      </w:r>
      <w:r w:rsidR="000B3E0A">
        <w:rPr>
          <w:color w:val="000000" w:themeColor="text1"/>
        </w:rPr>
        <w:t>Duration~</w:t>
      </w:r>
      <w:r>
        <w:rPr>
          <w:color w:val="000000" w:themeColor="text1"/>
        </w:rPr>
        <w:t xml:space="preserve"> </w:t>
      </w:r>
      <w:r w:rsidR="000B3E0A">
        <w:rPr>
          <w:color w:val="000000" w:themeColor="text1"/>
        </w:rPr>
        <w:t xml:space="preserve">For the following districts try to schedule </w:t>
      </w:r>
      <w:r w:rsidR="00C63D54">
        <w:rPr>
          <w:color w:val="000000" w:themeColor="text1"/>
        </w:rPr>
        <w:t>90 minutes</w:t>
      </w:r>
      <w:r w:rsidR="000B3E0A">
        <w:rPr>
          <w:color w:val="000000" w:themeColor="text1"/>
        </w:rPr>
        <w:t xml:space="preserve"> for the hearing even though they may only last </w:t>
      </w:r>
      <w:r w:rsidR="00C63D54">
        <w:rPr>
          <w:color w:val="000000" w:themeColor="text1"/>
        </w:rPr>
        <w:t>60-75</w:t>
      </w:r>
      <w:r w:rsidR="000B3E0A">
        <w:rPr>
          <w:color w:val="000000" w:themeColor="text1"/>
        </w:rPr>
        <w:t xml:space="preserve"> minutes</w:t>
      </w:r>
      <w:r w:rsidR="00C63D54">
        <w:rPr>
          <w:color w:val="000000" w:themeColor="text1"/>
        </w:rPr>
        <w:t>:</w:t>
      </w:r>
    </w:p>
    <w:p w:rsidR="00C63D54" w:rsidRDefault="000B3E0A" w:rsidP="00C63D54">
      <w:pPr>
        <w:pStyle w:val="ListParagraph"/>
        <w:ind w:left="1080"/>
        <w:rPr>
          <w:color w:val="000000" w:themeColor="text1"/>
        </w:rPr>
      </w:pPr>
      <w:r>
        <w:rPr>
          <w:color w:val="000000" w:themeColor="text1"/>
        </w:rPr>
        <w:t xml:space="preserve"> City of Portland, Port of Portland, PPS, TriMet and Metro. </w:t>
      </w:r>
    </w:p>
    <w:p w:rsidR="00981BE8" w:rsidRDefault="000B3E0A" w:rsidP="00C63D54">
      <w:pPr>
        <w:pStyle w:val="ListParagraph"/>
        <w:ind w:left="1080"/>
        <w:rPr>
          <w:color w:val="000000" w:themeColor="text1"/>
        </w:rPr>
      </w:pPr>
      <w:r>
        <w:rPr>
          <w:color w:val="000000" w:themeColor="text1"/>
        </w:rPr>
        <w:t xml:space="preserve">When working with the staff mention </w:t>
      </w:r>
      <w:r w:rsidR="00C63D54">
        <w:rPr>
          <w:color w:val="000000" w:themeColor="text1"/>
        </w:rPr>
        <w:t>we would like to limit introductory remarks/presentations</w:t>
      </w:r>
      <w:r>
        <w:rPr>
          <w:color w:val="000000" w:themeColor="text1"/>
        </w:rPr>
        <w:t xml:space="preserve"> to 15 minutes</w:t>
      </w:r>
      <w:r w:rsidR="00C63D54">
        <w:rPr>
          <w:color w:val="000000" w:themeColor="text1"/>
        </w:rPr>
        <w:t xml:space="preserve"> and do not include budget details;</w:t>
      </w:r>
      <w:r>
        <w:rPr>
          <w:color w:val="000000" w:themeColor="text1"/>
        </w:rPr>
        <w:t xml:space="preserve"> and TSCC will limit questions to 10. </w:t>
      </w:r>
    </w:p>
    <w:p w:rsidR="00C63D54" w:rsidRPr="00C63D54" w:rsidRDefault="000B3E0A" w:rsidP="00C63D54">
      <w:pPr>
        <w:pStyle w:val="ListParagraph"/>
        <w:numPr>
          <w:ilvl w:val="0"/>
          <w:numId w:val="9"/>
        </w:numPr>
        <w:shd w:val="clear" w:color="auto" w:fill="FFFFFF"/>
        <w:spacing w:after="0" w:line="235" w:lineRule="atLeast"/>
        <w:rPr>
          <w:color w:val="000000" w:themeColor="text1"/>
        </w:rPr>
      </w:pPr>
      <w:r w:rsidRPr="00C63D54">
        <w:rPr>
          <w:color w:val="000000" w:themeColor="text1"/>
        </w:rPr>
        <w:t xml:space="preserve">Prosper Portland </w:t>
      </w:r>
      <w:r w:rsidR="004D4F56" w:rsidRPr="00C63D54">
        <w:rPr>
          <w:color w:val="000000" w:themeColor="text1"/>
        </w:rPr>
        <w:t>Budget H</w:t>
      </w:r>
      <w:r w:rsidRPr="00C63D54">
        <w:rPr>
          <w:color w:val="000000" w:themeColor="text1"/>
        </w:rPr>
        <w:t xml:space="preserve">earing delay~ Mr. Gibons will discuss the need to be more considerate of the TSCC Commissioners time in the future with Staff. </w:t>
      </w:r>
    </w:p>
    <w:p w:rsidR="00C63D54" w:rsidRDefault="00C63D54" w:rsidP="00C63D54">
      <w:pPr>
        <w:shd w:val="clear" w:color="auto" w:fill="FFFFFF"/>
        <w:spacing w:after="0" w:line="235" w:lineRule="atLeast"/>
        <w:ind w:left="1440"/>
        <w:rPr>
          <w:color w:val="000000" w:themeColor="text1"/>
        </w:rPr>
      </w:pPr>
      <w:r>
        <w:rPr>
          <w:color w:val="000000" w:themeColor="text1"/>
        </w:rPr>
        <w:t>Future questions were discussed and may include:</w:t>
      </w:r>
    </w:p>
    <w:p w:rsidR="00C63D54" w:rsidRPr="004277F9" w:rsidRDefault="00C63D54" w:rsidP="004277F9">
      <w:pPr>
        <w:pStyle w:val="ListParagraph"/>
        <w:numPr>
          <w:ilvl w:val="0"/>
          <w:numId w:val="10"/>
        </w:numPr>
        <w:shd w:val="clear" w:color="auto" w:fill="FFFFFF"/>
        <w:spacing w:after="0" w:line="235" w:lineRule="atLeast"/>
        <w:rPr>
          <w:rFonts w:ascii="Calibri" w:eastAsia="Times New Roman" w:hAnsi="Calibri" w:cs="Times New Roman"/>
          <w:color w:val="222222"/>
        </w:rPr>
      </w:pPr>
      <w:r w:rsidRPr="004277F9">
        <w:rPr>
          <w:rFonts w:ascii="Calibri" w:eastAsia="Times New Roman" w:hAnsi="Calibri" w:cs="Times New Roman"/>
          <w:color w:val="222222"/>
        </w:rPr>
        <w:t>Current Projects; where are you now? On time, on budget? What’s going right/what’s going wrong? Lessons learned? Any redirection?</w:t>
      </w:r>
    </w:p>
    <w:p w:rsidR="00C63D54" w:rsidRPr="004277F9" w:rsidRDefault="00C63D54" w:rsidP="004277F9">
      <w:pPr>
        <w:pStyle w:val="ListParagraph"/>
        <w:numPr>
          <w:ilvl w:val="0"/>
          <w:numId w:val="10"/>
        </w:numPr>
        <w:shd w:val="clear" w:color="auto" w:fill="FFFFFF"/>
        <w:spacing w:after="0" w:line="235" w:lineRule="atLeast"/>
        <w:rPr>
          <w:rFonts w:ascii="Calibri" w:eastAsia="Times New Roman" w:hAnsi="Calibri" w:cs="Times New Roman"/>
          <w:color w:val="222222"/>
        </w:rPr>
      </w:pPr>
      <w:r w:rsidRPr="004277F9">
        <w:rPr>
          <w:rFonts w:ascii="Calibri" w:eastAsia="Times New Roman" w:hAnsi="Calibri" w:cs="Times New Roman"/>
          <w:color w:val="222222"/>
        </w:rPr>
        <w:t>Planned projects: why?  Background?</w:t>
      </w:r>
    </w:p>
    <w:p w:rsidR="00C63D54" w:rsidRPr="004277F9" w:rsidRDefault="00C63D54" w:rsidP="004277F9">
      <w:pPr>
        <w:pStyle w:val="ListParagraph"/>
        <w:numPr>
          <w:ilvl w:val="0"/>
          <w:numId w:val="10"/>
        </w:numPr>
        <w:shd w:val="clear" w:color="auto" w:fill="FFFFFF"/>
        <w:spacing w:line="235" w:lineRule="atLeast"/>
        <w:rPr>
          <w:rFonts w:ascii="Calibri" w:eastAsia="Times New Roman" w:hAnsi="Calibri" w:cs="Times New Roman"/>
          <w:color w:val="222222"/>
        </w:rPr>
      </w:pPr>
      <w:r w:rsidRPr="004277F9">
        <w:rPr>
          <w:rFonts w:ascii="Calibri" w:eastAsia="Times New Roman" w:hAnsi="Calibri" w:cs="Times New Roman"/>
          <w:color w:val="222222"/>
        </w:rPr>
        <w:t>(Or City of Portland) Close out old districts and get property back on rolls for all districts?</w:t>
      </w:r>
    </w:p>
    <w:p w:rsidR="000B3E0A" w:rsidRDefault="000B3E0A" w:rsidP="00C63D54">
      <w:pPr>
        <w:pStyle w:val="ListParagraph"/>
        <w:ind w:left="1080"/>
        <w:rPr>
          <w:color w:val="000000" w:themeColor="text1"/>
        </w:rPr>
      </w:pPr>
    </w:p>
    <w:p w:rsidR="000B3E0A" w:rsidRPr="00981BE8" w:rsidRDefault="000B3E0A" w:rsidP="000B3E0A">
      <w:pPr>
        <w:pStyle w:val="ListParagraph"/>
        <w:ind w:left="1080"/>
        <w:rPr>
          <w:color w:val="000000" w:themeColor="text1"/>
        </w:rPr>
      </w:pPr>
    </w:p>
    <w:p w:rsidR="005B3C9C" w:rsidRPr="00AB2827" w:rsidRDefault="000B3E0A" w:rsidP="009E4421">
      <w:pPr>
        <w:pStyle w:val="ListParagraph"/>
        <w:numPr>
          <w:ilvl w:val="0"/>
          <w:numId w:val="1"/>
        </w:numPr>
        <w:spacing w:after="0" w:line="240" w:lineRule="auto"/>
      </w:pPr>
      <w:r>
        <w:rPr>
          <w:color w:val="000000" w:themeColor="text1"/>
        </w:rPr>
        <w:t>Mr. Gibons briefly discussed t</w:t>
      </w:r>
      <w:r w:rsidR="009D6A95">
        <w:rPr>
          <w:color w:val="000000" w:themeColor="text1"/>
        </w:rPr>
        <w:t>he letter sent by Mr. Kurkinen about</w:t>
      </w:r>
      <w:r>
        <w:rPr>
          <w:color w:val="000000" w:themeColor="text1"/>
        </w:rPr>
        <w:t xml:space="preserve"> Corbett School District</w:t>
      </w:r>
      <w:r w:rsidR="009D6A95">
        <w:rPr>
          <w:color w:val="000000" w:themeColor="text1"/>
        </w:rPr>
        <w:t xml:space="preserve"> concerning the Certification letter sent to the district by TSCC (See attached)</w:t>
      </w:r>
      <w:r>
        <w:rPr>
          <w:color w:val="000000" w:themeColor="text1"/>
        </w:rPr>
        <w:t xml:space="preserve">. Commissioners asked </w:t>
      </w:r>
      <w:r w:rsidR="009D6A95">
        <w:rPr>
          <w:color w:val="000000" w:themeColor="text1"/>
        </w:rPr>
        <w:t>Mr. Gibons</w:t>
      </w:r>
      <w:r>
        <w:rPr>
          <w:color w:val="000000" w:themeColor="text1"/>
        </w:rPr>
        <w:t xml:space="preserve"> to respond with a thank you for the letter and advise him of the commissioners plan to monitor district</w:t>
      </w:r>
      <w:r w:rsidR="004277F9">
        <w:rPr>
          <w:color w:val="000000" w:themeColor="text1"/>
        </w:rPr>
        <w:t>’</w:t>
      </w:r>
      <w:r>
        <w:rPr>
          <w:color w:val="000000" w:themeColor="text1"/>
        </w:rPr>
        <w:t>s spending and ensure that the entire board is aware of the TSCC’s actions</w:t>
      </w:r>
      <w:r w:rsidR="00B763AF">
        <w:rPr>
          <w:color w:val="000000" w:themeColor="text1"/>
        </w:rPr>
        <w:t xml:space="preserve"> and are receiving regular updates on the financial activities of the school district. </w:t>
      </w:r>
    </w:p>
    <w:p w:rsidR="009D6A95" w:rsidRDefault="009D6A95" w:rsidP="00777C67">
      <w:pPr>
        <w:pStyle w:val="ListParagraph"/>
        <w:numPr>
          <w:ilvl w:val="0"/>
          <w:numId w:val="1"/>
        </w:numPr>
        <w:spacing w:after="0" w:line="240" w:lineRule="auto"/>
      </w:pPr>
      <w:r>
        <w:t>The DOJ Letter: Who is a citizen was discussed briefly. It was decided tax payer referred to in the ORS means property tax payer</w:t>
      </w:r>
      <w:r w:rsidR="004277F9">
        <w:t>, both individuals and corporations and Mr. Gibons will modify policy to so state</w:t>
      </w:r>
      <w:r>
        <w:t xml:space="preserve">. </w:t>
      </w:r>
    </w:p>
    <w:p w:rsidR="009D6A95" w:rsidRDefault="009D6A95" w:rsidP="00777C67">
      <w:pPr>
        <w:pStyle w:val="ListParagraph"/>
        <w:numPr>
          <w:ilvl w:val="0"/>
          <w:numId w:val="1"/>
        </w:numPr>
        <w:spacing w:after="0" w:line="240" w:lineRule="auto"/>
      </w:pPr>
      <w:r>
        <w:t xml:space="preserve">The Work Plan </w:t>
      </w:r>
      <w:r w:rsidR="00D36D9C">
        <w:t xml:space="preserve">(See attached) </w:t>
      </w:r>
      <w:r>
        <w:t>was discussed at length.</w:t>
      </w:r>
    </w:p>
    <w:p w:rsidR="009D6A95" w:rsidRDefault="009D6A95" w:rsidP="004277F9">
      <w:pPr>
        <w:pStyle w:val="ListParagraph"/>
        <w:numPr>
          <w:ilvl w:val="0"/>
          <w:numId w:val="11"/>
        </w:numPr>
        <w:spacing w:after="0" w:line="240" w:lineRule="auto"/>
        <w:ind w:left="1080"/>
      </w:pPr>
      <w:r>
        <w:t xml:space="preserve">Replacing Executive Director </w:t>
      </w:r>
      <w:r w:rsidR="00D36D9C">
        <w:t xml:space="preserve">~ Mr. Gibons was asked to update the job description as review/update procedures. Recruitment would begin with local avenues such as League of Oregon Cities, OGFOA, and other various financial institutes for networking. Commissioners will work toward this in the fall. Possibly use </w:t>
      </w:r>
      <w:r w:rsidR="004277F9">
        <w:t xml:space="preserve">a </w:t>
      </w:r>
      <w:r w:rsidR="00D36D9C">
        <w:t>constituent district</w:t>
      </w:r>
      <w:r w:rsidR="004277F9">
        <w:t>’</w:t>
      </w:r>
      <w:r w:rsidR="00D36D9C">
        <w:t xml:space="preserve">s </w:t>
      </w:r>
      <w:r w:rsidR="004277F9">
        <w:t xml:space="preserve">HR service </w:t>
      </w:r>
      <w:r w:rsidR="00D36D9C">
        <w:t>for recruitment, salary range information</w:t>
      </w:r>
      <w:r w:rsidR="004277F9">
        <w:t>,</w:t>
      </w:r>
      <w:r w:rsidR="00D36D9C">
        <w:t xml:space="preserve"> and background checks. </w:t>
      </w:r>
    </w:p>
    <w:p w:rsidR="00D36D9C" w:rsidRDefault="004D4F56" w:rsidP="004277F9">
      <w:pPr>
        <w:pStyle w:val="ListParagraph"/>
        <w:numPr>
          <w:ilvl w:val="0"/>
          <w:numId w:val="11"/>
        </w:numPr>
        <w:spacing w:after="0" w:line="240" w:lineRule="auto"/>
        <w:ind w:left="1080"/>
      </w:pPr>
      <w:r>
        <w:t xml:space="preserve">Staffing~ </w:t>
      </w:r>
      <w:proofErr w:type="gramStart"/>
      <w:r>
        <w:t>This</w:t>
      </w:r>
      <w:proofErr w:type="gramEnd"/>
      <w:r w:rsidR="00D36D9C">
        <w:t xml:space="preserve"> recruitment will begin soon for a part time person to do administrative type tasks. </w:t>
      </w:r>
    </w:p>
    <w:p w:rsidR="00D36D9C" w:rsidRDefault="00D36D9C" w:rsidP="004277F9">
      <w:pPr>
        <w:pStyle w:val="ListParagraph"/>
        <w:numPr>
          <w:ilvl w:val="0"/>
          <w:numId w:val="11"/>
        </w:numPr>
        <w:spacing w:after="0" w:line="240" w:lineRule="auto"/>
        <w:ind w:left="1080"/>
      </w:pPr>
      <w:r>
        <w:t xml:space="preserve">100 Year acknowledgement celebration~ Need to decide when the celebration will take place and what activities will be planned. To be discussed at a later meeting this fall. </w:t>
      </w:r>
    </w:p>
    <w:p w:rsidR="00D36D9C" w:rsidRDefault="004D4F56" w:rsidP="004277F9">
      <w:pPr>
        <w:pStyle w:val="ListParagraph"/>
        <w:numPr>
          <w:ilvl w:val="0"/>
          <w:numId w:val="11"/>
        </w:numPr>
        <w:spacing w:after="0" w:line="240" w:lineRule="auto"/>
        <w:ind w:left="1080"/>
      </w:pPr>
      <w:r>
        <w:t xml:space="preserve">Vice Chair Ofsink moved to approve the FY 2019-20 Work Plan as presented. Commissioner Watkins seconded the motion. </w:t>
      </w:r>
      <w:r w:rsidR="00D36D9C">
        <w:t xml:space="preserve"> </w:t>
      </w:r>
    </w:p>
    <w:p w:rsidR="00DA5836" w:rsidRPr="00AB2827" w:rsidRDefault="006B2CFF" w:rsidP="00777C67">
      <w:pPr>
        <w:pStyle w:val="ListParagraph"/>
        <w:numPr>
          <w:ilvl w:val="0"/>
          <w:numId w:val="1"/>
        </w:numPr>
        <w:spacing w:after="0" w:line="240" w:lineRule="auto"/>
      </w:pPr>
      <w:r w:rsidRPr="00AB2827">
        <w:t xml:space="preserve"> </w:t>
      </w:r>
      <w:r w:rsidR="00DA5836" w:rsidRPr="00AB2827">
        <w:t xml:space="preserve">Chair Barringer </w:t>
      </w:r>
      <w:r w:rsidR="00067584" w:rsidRPr="00AB2827">
        <w:t xml:space="preserve">adjourned </w:t>
      </w:r>
      <w:r w:rsidR="00500551" w:rsidRPr="00AB2827">
        <w:t>the meeting at 1:</w:t>
      </w:r>
      <w:r w:rsidR="004D4F56">
        <w:t>4</w:t>
      </w:r>
      <w:r w:rsidR="004039DB" w:rsidRPr="00AB2827">
        <w:t>7</w:t>
      </w:r>
      <w:r w:rsidR="00DA5836" w:rsidRPr="00AB2827">
        <w:t xml:space="preserve"> </w:t>
      </w:r>
      <w:r w:rsidR="00067584" w:rsidRPr="00AB2827">
        <w:t>pm</w:t>
      </w:r>
      <w:r w:rsidR="00DA5836" w:rsidRPr="00AB2827">
        <w:t xml:space="preserve">. </w:t>
      </w:r>
    </w:p>
    <w:p w:rsidR="00174064" w:rsidRDefault="00174064" w:rsidP="002E1DAE">
      <w:pPr>
        <w:spacing w:after="0" w:line="240" w:lineRule="auto"/>
      </w:pPr>
    </w:p>
    <w:p w:rsidR="00981BE8" w:rsidRDefault="00981BE8" w:rsidP="002E1DAE">
      <w:pPr>
        <w:spacing w:after="0" w:line="240" w:lineRule="auto"/>
      </w:pPr>
      <w:r>
        <w:t>Attachments:</w:t>
      </w:r>
    </w:p>
    <w:p w:rsidR="00981BE8" w:rsidRDefault="00981BE8" w:rsidP="004277F9">
      <w:pPr>
        <w:pStyle w:val="ListParagraph"/>
        <w:numPr>
          <w:ilvl w:val="0"/>
          <w:numId w:val="23"/>
        </w:numPr>
        <w:spacing w:after="0" w:line="240" w:lineRule="auto"/>
      </w:pPr>
      <w:r>
        <w:t>TSCC Budget Analysis FY19</w:t>
      </w:r>
    </w:p>
    <w:p w:rsidR="009D6A95" w:rsidRDefault="009D6A95" w:rsidP="004277F9">
      <w:pPr>
        <w:pStyle w:val="ListParagraph"/>
        <w:numPr>
          <w:ilvl w:val="0"/>
          <w:numId w:val="23"/>
        </w:numPr>
        <w:spacing w:after="0" w:line="240" w:lineRule="auto"/>
      </w:pPr>
      <w:r>
        <w:t xml:space="preserve">Corbett School District: Andrew </w:t>
      </w:r>
      <w:proofErr w:type="spellStart"/>
      <w:r>
        <w:t>Kurkinen</w:t>
      </w:r>
      <w:proofErr w:type="spellEnd"/>
      <w:r>
        <w:t xml:space="preserve"> Letter</w:t>
      </w:r>
      <w:r w:rsidR="004277F9">
        <w:t>, district response to TSCC, and TSCC statutory outline</w:t>
      </w:r>
    </w:p>
    <w:p w:rsidR="00D36D9C" w:rsidRDefault="00D36D9C" w:rsidP="004277F9">
      <w:pPr>
        <w:pStyle w:val="ListParagraph"/>
        <w:numPr>
          <w:ilvl w:val="0"/>
          <w:numId w:val="23"/>
        </w:numPr>
        <w:spacing w:after="0" w:line="240" w:lineRule="auto"/>
      </w:pPr>
      <w:r>
        <w:t xml:space="preserve">FY 2019-20 Work Plan (CLG draft, edited by Commissioner Ofsink) </w:t>
      </w:r>
    </w:p>
    <w:p w:rsidR="009D6A95" w:rsidRPr="00AB2827" w:rsidRDefault="009D6A95" w:rsidP="002E1DAE">
      <w:pPr>
        <w:spacing w:after="0" w:line="240" w:lineRule="auto"/>
      </w:pPr>
    </w:p>
    <w:p w:rsidR="00EF6A4B" w:rsidRPr="007A5637" w:rsidRDefault="007A5637" w:rsidP="002E1DAE">
      <w:pPr>
        <w:spacing w:after="0" w:line="240" w:lineRule="auto"/>
        <w:rPr>
          <w:b/>
          <w:color w:val="FF0000"/>
        </w:rPr>
      </w:pPr>
      <w:r w:rsidRPr="007A5637">
        <w:rPr>
          <w:b/>
          <w:color w:val="FF0000"/>
        </w:rPr>
        <w:t>Approved by Commission at August 13 meeting</w:t>
      </w:r>
    </w:p>
    <w:p w:rsidR="007A5637" w:rsidRPr="00AB2827" w:rsidRDefault="007A5637" w:rsidP="002E1DAE">
      <w:pPr>
        <w:spacing w:after="0" w:line="240" w:lineRule="auto"/>
      </w:pPr>
    </w:p>
    <w:p w:rsidR="00B00CE9" w:rsidRDefault="00DA5836" w:rsidP="00174064">
      <w:pPr>
        <w:spacing w:after="0" w:line="240" w:lineRule="auto"/>
      </w:pPr>
      <w:r w:rsidRPr="00AB2827">
        <w:t>Craig Gibons, Executive Director</w:t>
      </w:r>
    </w:p>
    <w:p w:rsidR="004277F9" w:rsidRDefault="004277F9">
      <w:r>
        <w:br w:type="page"/>
      </w:r>
    </w:p>
    <w:p w:rsidR="004277F9" w:rsidRDefault="004277F9" w:rsidP="004277F9">
      <w:pPr>
        <w:spacing w:after="0" w:line="240" w:lineRule="auto"/>
        <w:jc w:val="center"/>
        <w:rPr>
          <w:sz w:val="22"/>
        </w:rPr>
      </w:pPr>
      <w:r w:rsidRPr="00260FEE">
        <w:rPr>
          <w:noProof/>
          <w:sz w:val="22"/>
        </w:rPr>
        <w:lastRenderedPageBreak/>
        <w:drawing>
          <wp:inline distT="0" distB="0" distL="0" distR="0" wp14:anchorId="12BDC965" wp14:editId="15E3ECA1">
            <wp:extent cx="4640580" cy="6027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0580" cy="6027420"/>
                    </a:xfrm>
                    <a:prstGeom prst="rect">
                      <a:avLst/>
                    </a:prstGeom>
                    <a:noFill/>
                    <a:ln>
                      <a:noFill/>
                    </a:ln>
                  </pic:spPr>
                </pic:pic>
              </a:graphicData>
            </a:graphic>
          </wp:inline>
        </w:drawing>
      </w:r>
    </w:p>
    <w:p w:rsidR="004277F9" w:rsidRDefault="004277F9" w:rsidP="004277F9">
      <w:pPr>
        <w:spacing w:after="0" w:line="240" w:lineRule="auto"/>
        <w:jc w:val="center"/>
        <w:rPr>
          <w:sz w:val="22"/>
        </w:rPr>
      </w:pPr>
    </w:p>
    <w:p w:rsidR="004277F9" w:rsidRDefault="004277F9" w:rsidP="004277F9">
      <w:pPr>
        <w:rPr>
          <w:sz w:val="22"/>
        </w:rPr>
      </w:pPr>
      <w:r>
        <w:rPr>
          <w:sz w:val="22"/>
        </w:rPr>
        <w:br w:type="page"/>
      </w:r>
    </w:p>
    <w:p w:rsidR="004277F9" w:rsidRDefault="004277F9" w:rsidP="004277F9">
      <w:pPr>
        <w:spacing w:after="0" w:line="240" w:lineRule="auto"/>
        <w:jc w:val="center"/>
        <w:rPr>
          <w:b/>
        </w:rPr>
      </w:pPr>
    </w:p>
    <w:p w:rsidR="004277F9" w:rsidRPr="00D6796A" w:rsidRDefault="004277F9" w:rsidP="004277F9">
      <w:pPr>
        <w:spacing w:after="0" w:line="240" w:lineRule="auto"/>
        <w:jc w:val="center"/>
        <w:rPr>
          <w:b/>
          <w:sz w:val="22"/>
        </w:rPr>
      </w:pPr>
      <w:r w:rsidRPr="00D6796A">
        <w:rPr>
          <w:b/>
        </w:rPr>
        <w:t xml:space="preserve">Corbett School District: Andrew </w:t>
      </w:r>
      <w:proofErr w:type="spellStart"/>
      <w:r w:rsidRPr="00D6796A">
        <w:rPr>
          <w:b/>
        </w:rPr>
        <w:t>Kurkinen</w:t>
      </w:r>
      <w:proofErr w:type="spellEnd"/>
      <w:r w:rsidRPr="00D6796A">
        <w:rPr>
          <w:b/>
        </w:rPr>
        <w:t xml:space="preserve"> Letter</w:t>
      </w:r>
    </w:p>
    <w:p w:rsidR="004277F9"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Dear Mr. Craig Gibons and Other Members of TSCC,</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 xml:space="preserve">On June 4th of this year, TSCC sent a letter to Corbett School Board chair, Michelle Vo. </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 xml:space="preserve">Please see attached for reference. </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Of note was the language stating,</w:t>
      </w:r>
    </w:p>
    <w:p w:rsidR="004277F9" w:rsidRPr="007A21D8" w:rsidRDefault="004277F9" w:rsidP="004277F9">
      <w:pPr>
        <w:spacing w:after="0" w:line="240" w:lineRule="auto"/>
        <w:rPr>
          <w:sz w:val="22"/>
        </w:rPr>
      </w:pPr>
    </w:p>
    <w:p w:rsidR="004277F9" w:rsidRPr="00E426A2" w:rsidRDefault="004277F9" w:rsidP="004277F9">
      <w:pPr>
        <w:spacing w:after="0" w:line="240" w:lineRule="auto"/>
        <w:ind w:left="720"/>
        <w:rPr>
          <w:sz w:val="20"/>
        </w:rPr>
      </w:pPr>
      <w:r w:rsidRPr="00E426A2">
        <w:rPr>
          <w:sz w:val="20"/>
        </w:rPr>
        <w:t>"The audit for the year ending June 30, 2018 noted the following over-expenditures:</w:t>
      </w:r>
    </w:p>
    <w:p w:rsidR="004277F9" w:rsidRPr="00E426A2" w:rsidRDefault="004277F9" w:rsidP="004277F9">
      <w:pPr>
        <w:spacing w:after="0" w:line="240" w:lineRule="auto"/>
        <w:ind w:left="720"/>
        <w:rPr>
          <w:sz w:val="20"/>
        </w:rPr>
      </w:pPr>
    </w:p>
    <w:p w:rsidR="004277F9" w:rsidRPr="00E426A2" w:rsidRDefault="004277F9" w:rsidP="004277F9">
      <w:pPr>
        <w:spacing w:after="0" w:line="240" w:lineRule="auto"/>
        <w:ind w:left="720"/>
        <w:rPr>
          <w:sz w:val="20"/>
        </w:rPr>
      </w:pPr>
      <w:r w:rsidRPr="00E426A2">
        <w:rPr>
          <w:sz w:val="20"/>
        </w:rPr>
        <w:t>General Fund:</w:t>
      </w:r>
    </w:p>
    <w:p w:rsidR="004277F9" w:rsidRPr="00E426A2" w:rsidRDefault="004277F9" w:rsidP="004277F9">
      <w:pPr>
        <w:spacing w:after="0" w:line="240" w:lineRule="auto"/>
        <w:ind w:left="720"/>
        <w:rPr>
          <w:sz w:val="20"/>
        </w:rPr>
      </w:pPr>
    </w:p>
    <w:p w:rsidR="004277F9" w:rsidRPr="00E426A2" w:rsidRDefault="004277F9" w:rsidP="004277F9">
      <w:pPr>
        <w:spacing w:after="0" w:line="240" w:lineRule="auto"/>
        <w:ind w:left="720"/>
        <w:rPr>
          <w:sz w:val="20"/>
        </w:rPr>
      </w:pPr>
      <w:r w:rsidRPr="00E426A2">
        <w:rPr>
          <w:sz w:val="20"/>
        </w:rPr>
        <w:t>Instruction $262,482</w:t>
      </w:r>
    </w:p>
    <w:p w:rsidR="004277F9" w:rsidRPr="00E426A2" w:rsidRDefault="004277F9" w:rsidP="004277F9">
      <w:pPr>
        <w:spacing w:after="0" w:line="240" w:lineRule="auto"/>
        <w:ind w:left="720"/>
        <w:rPr>
          <w:sz w:val="20"/>
        </w:rPr>
      </w:pPr>
      <w:r w:rsidRPr="00E426A2">
        <w:rPr>
          <w:sz w:val="20"/>
        </w:rPr>
        <w:t>Support Services $241,300</w:t>
      </w:r>
    </w:p>
    <w:p w:rsidR="004277F9" w:rsidRPr="00E426A2" w:rsidRDefault="004277F9" w:rsidP="004277F9">
      <w:pPr>
        <w:spacing w:after="0" w:line="240" w:lineRule="auto"/>
        <w:ind w:left="720"/>
        <w:rPr>
          <w:sz w:val="20"/>
        </w:rPr>
      </w:pPr>
      <w:r w:rsidRPr="00E426A2">
        <w:rPr>
          <w:sz w:val="20"/>
        </w:rPr>
        <w:t>Food Service Fund Enterprise and Community Services $ 38,803</w:t>
      </w:r>
    </w:p>
    <w:p w:rsidR="004277F9" w:rsidRPr="00E426A2" w:rsidRDefault="004277F9" w:rsidP="004277F9">
      <w:pPr>
        <w:spacing w:after="0" w:line="240" w:lineRule="auto"/>
        <w:ind w:left="720"/>
        <w:rPr>
          <w:sz w:val="20"/>
        </w:rPr>
      </w:pPr>
    </w:p>
    <w:p w:rsidR="004277F9" w:rsidRPr="007A21D8" w:rsidRDefault="004277F9" w:rsidP="004277F9">
      <w:pPr>
        <w:spacing w:after="0" w:line="240" w:lineRule="auto"/>
        <w:ind w:left="720"/>
        <w:rPr>
          <w:sz w:val="22"/>
        </w:rPr>
      </w:pPr>
      <w:r w:rsidRPr="00E426A2">
        <w:rPr>
          <w:sz w:val="20"/>
        </w:rPr>
        <w:t>"For a district of Corbett’s size, the General Fund’s over expenditures are an extreme and significant oversight. This is exacerbated by the district’s history of overspending its legal appropriations. Only once in the past several years has the district stayed within its legal appropriations</w:t>
      </w:r>
      <w:r w:rsidRPr="007A21D8">
        <w:rPr>
          <w:sz w:val="22"/>
        </w:rPr>
        <w:t xml:space="preserve">." </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 xml:space="preserve">As a parent with children in the district and a taxpayer, I am concerned about this issue and wondering what recourse, would occur to CSD, if any, if the school board did not comply with your recommendations and helpful suggestions, of which there were several, and show improved fiscal management in these categories. </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In TSCC's closing statement:</w:t>
      </w:r>
    </w:p>
    <w:p w:rsidR="004277F9" w:rsidRPr="007A21D8" w:rsidRDefault="004277F9" w:rsidP="004277F9">
      <w:pPr>
        <w:spacing w:after="0" w:line="240" w:lineRule="auto"/>
        <w:rPr>
          <w:sz w:val="22"/>
        </w:rPr>
      </w:pPr>
    </w:p>
    <w:p w:rsidR="004277F9" w:rsidRPr="00E426A2" w:rsidRDefault="004277F9" w:rsidP="004277F9">
      <w:pPr>
        <w:spacing w:after="0" w:line="240" w:lineRule="auto"/>
        <w:ind w:left="720"/>
        <w:rPr>
          <w:sz w:val="20"/>
        </w:rPr>
      </w:pPr>
      <w:r w:rsidRPr="00E426A2">
        <w:rPr>
          <w:sz w:val="20"/>
        </w:rPr>
        <w:t>"</w:t>
      </w:r>
      <w:proofErr w:type="gramStart"/>
      <w:r w:rsidRPr="00E426A2">
        <w:rPr>
          <w:sz w:val="20"/>
        </w:rPr>
        <w:t>the</w:t>
      </w:r>
      <w:proofErr w:type="gramEnd"/>
      <w:r w:rsidRPr="00E426A2">
        <w:rPr>
          <w:sz w:val="20"/>
        </w:rPr>
        <w:t xml:space="preserve"> board must pursue an effective strategy that produces improvement. TSCC’s Approved Budget recommendations must be addressed in writing in your 2019-2020 budget resolution."</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 xml:space="preserve">If a school board repeatedly overspends </w:t>
      </w:r>
      <w:proofErr w:type="gramStart"/>
      <w:r w:rsidRPr="007A21D8">
        <w:rPr>
          <w:sz w:val="22"/>
        </w:rPr>
        <w:t>it's</w:t>
      </w:r>
      <w:proofErr w:type="gramEnd"/>
      <w:r w:rsidRPr="007A21D8">
        <w:rPr>
          <w:sz w:val="22"/>
        </w:rPr>
        <w:t xml:space="preserve"> legal limits and does not show improvement, is there potential for TSCC to vote to not approve CSD's submitted budget in a future calendar year or take other action? </w:t>
      </w:r>
    </w:p>
    <w:p w:rsidR="004277F9" w:rsidRPr="007A21D8" w:rsidRDefault="004277F9" w:rsidP="004277F9">
      <w:pPr>
        <w:spacing w:after="0" w:line="240" w:lineRule="auto"/>
        <w:rPr>
          <w:sz w:val="22"/>
        </w:rPr>
      </w:pPr>
      <w:r w:rsidRPr="007A21D8">
        <w:rPr>
          <w:sz w:val="22"/>
        </w:rPr>
        <w:t>Or is TSCC simply an advisory body?</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At last night's school board meeting, the full board voted and approved the CSD 2019/20 budget, but TSCC's letter was not mentioned or discussed.</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 xml:space="preserve">Thank you for representing the interests of taxpayers and for increasing accountability and transparency among Multnomah Counties' governing bodies. </w:t>
      </w:r>
    </w:p>
    <w:p w:rsidR="004277F9" w:rsidRPr="007A21D8" w:rsidRDefault="004277F9" w:rsidP="004277F9">
      <w:pPr>
        <w:spacing w:after="0" w:line="240" w:lineRule="auto"/>
        <w:rPr>
          <w:sz w:val="22"/>
        </w:rPr>
      </w:pPr>
    </w:p>
    <w:p w:rsidR="004277F9" w:rsidRPr="007A21D8" w:rsidRDefault="004277F9" w:rsidP="004277F9">
      <w:pPr>
        <w:spacing w:after="0" w:line="240" w:lineRule="auto"/>
        <w:rPr>
          <w:sz w:val="22"/>
        </w:rPr>
      </w:pPr>
      <w:r w:rsidRPr="007A21D8">
        <w:rPr>
          <w:sz w:val="22"/>
        </w:rPr>
        <w:t>Respectfully,</w:t>
      </w:r>
    </w:p>
    <w:p w:rsidR="004277F9" w:rsidRPr="007A21D8" w:rsidRDefault="004277F9" w:rsidP="004277F9">
      <w:pPr>
        <w:spacing w:after="0" w:line="240" w:lineRule="auto"/>
        <w:rPr>
          <w:sz w:val="22"/>
        </w:rPr>
      </w:pPr>
      <w:r w:rsidRPr="007A21D8">
        <w:rPr>
          <w:sz w:val="22"/>
        </w:rPr>
        <w:t xml:space="preserve">Andrew </w:t>
      </w:r>
      <w:proofErr w:type="spellStart"/>
      <w:r w:rsidRPr="007A21D8">
        <w:rPr>
          <w:sz w:val="22"/>
        </w:rPr>
        <w:t>Kurkinen</w:t>
      </w:r>
      <w:proofErr w:type="spellEnd"/>
    </w:p>
    <w:p w:rsidR="004277F9" w:rsidRPr="007A21D8" w:rsidRDefault="004277F9" w:rsidP="004277F9">
      <w:pPr>
        <w:spacing w:after="0" w:line="240" w:lineRule="auto"/>
        <w:rPr>
          <w:sz w:val="22"/>
        </w:rPr>
      </w:pPr>
      <w:r w:rsidRPr="007A21D8">
        <w:rPr>
          <w:sz w:val="22"/>
        </w:rPr>
        <w:t>District Parent and Property Owner</w:t>
      </w:r>
    </w:p>
    <w:p w:rsidR="004277F9" w:rsidRDefault="004277F9" w:rsidP="004277F9">
      <w:pPr>
        <w:spacing w:after="0" w:line="240" w:lineRule="auto"/>
        <w:rPr>
          <w:sz w:val="22"/>
        </w:rPr>
      </w:pPr>
      <w:r w:rsidRPr="007A21D8">
        <w:rPr>
          <w:sz w:val="22"/>
        </w:rPr>
        <w:t>5038759093</w:t>
      </w:r>
    </w:p>
    <w:p w:rsidR="004277F9" w:rsidRDefault="004277F9" w:rsidP="004277F9">
      <w:pPr>
        <w:spacing w:after="0" w:line="240" w:lineRule="auto"/>
        <w:jc w:val="center"/>
        <w:rPr>
          <w:b/>
        </w:rPr>
      </w:pPr>
    </w:p>
    <w:p w:rsidR="004277F9" w:rsidRDefault="004277F9" w:rsidP="004277F9">
      <w:pPr>
        <w:spacing w:after="0" w:line="240" w:lineRule="auto"/>
        <w:jc w:val="center"/>
        <w:rPr>
          <w:b/>
        </w:rPr>
      </w:pPr>
      <w:r w:rsidRPr="00D6796A">
        <w:rPr>
          <w:b/>
        </w:rPr>
        <w:t xml:space="preserve">Corbett School </w:t>
      </w:r>
      <w:r>
        <w:rPr>
          <w:b/>
        </w:rPr>
        <w:t>District: Board Response to TSCC Cert Letter</w:t>
      </w:r>
    </w:p>
    <w:p w:rsidR="004277F9" w:rsidRDefault="004277F9" w:rsidP="004277F9">
      <w:pPr>
        <w:spacing w:after="0" w:line="240" w:lineRule="auto"/>
        <w:jc w:val="center"/>
        <w:rPr>
          <w:b/>
        </w:rPr>
      </w:pPr>
    </w:p>
    <w:p w:rsidR="004277F9" w:rsidRPr="00D6796A" w:rsidRDefault="004277F9" w:rsidP="004277F9">
      <w:pPr>
        <w:spacing w:after="0" w:line="240" w:lineRule="auto"/>
        <w:jc w:val="center"/>
        <w:rPr>
          <w:b/>
          <w:sz w:val="22"/>
        </w:rPr>
      </w:pPr>
      <w:r>
        <w:rPr>
          <w:noProof/>
        </w:rPr>
        <w:drawing>
          <wp:inline distT="0" distB="0" distL="0" distR="0" wp14:anchorId="63F99428" wp14:editId="78B5C128">
            <wp:extent cx="6018612" cy="738378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0041" cy="7397802"/>
                    </a:xfrm>
                    <a:prstGeom prst="rect">
                      <a:avLst/>
                    </a:prstGeom>
                  </pic:spPr>
                </pic:pic>
              </a:graphicData>
            </a:graphic>
          </wp:inline>
        </w:drawing>
      </w:r>
    </w:p>
    <w:p w:rsidR="004277F9" w:rsidRDefault="004277F9" w:rsidP="004277F9">
      <w:pPr>
        <w:spacing w:after="0" w:line="240" w:lineRule="auto"/>
        <w:rPr>
          <w:sz w:val="22"/>
        </w:rPr>
      </w:pPr>
    </w:p>
    <w:p w:rsidR="004277F9" w:rsidRDefault="004277F9" w:rsidP="004277F9">
      <w:pPr>
        <w:spacing w:after="0" w:line="240" w:lineRule="auto"/>
        <w:rPr>
          <w:sz w:val="22"/>
        </w:rPr>
      </w:pPr>
    </w:p>
    <w:p w:rsidR="004277F9" w:rsidRDefault="004277F9" w:rsidP="004277F9">
      <w:pPr>
        <w:spacing w:after="0" w:line="240" w:lineRule="auto"/>
        <w:rPr>
          <w:sz w:val="22"/>
        </w:rPr>
      </w:pPr>
    </w:p>
    <w:p w:rsidR="004277F9" w:rsidRDefault="004277F9" w:rsidP="004277F9">
      <w:pPr>
        <w:spacing w:after="0" w:line="240" w:lineRule="auto"/>
        <w:jc w:val="center"/>
        <w:rPr>
          <w:sz w:val="22"/>
        </w:rPr>
      </w:pPr>
      <w:r>
        <w:rPr>
          <w:noProof/>
        </w:rPr>
        <w:drawing>
          <wp:inline distT="0" distB="0" distL="0" distR="0" wp14:anchorId="6FC01AAF" wp14:editId="37CC8EDB">
            <wp:extent cx="5895654" cy="7155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9630" cy="7172141"/>
                    </a:xfrm>
                    <a:prstGeom prst="rect">
                      <a:avLst/>
                    </a:prstGeom>
                  </pic:spPr>
                </pic:pic>
              </a:graphicData>
            </a:graphic>
          </wp:inline>
        </w:drawing>
      </w:r>
    </w:p>
    <w:p w:rsidR="004277F9" w:rsidRDefault="004277F9" w:rsidP="004277F9">
      <w:pPr>
        <w:spacing w:after="0" w:line="240" w:lineRule="auto"/>
        <w:jc w:val="center"/>
        <w:rPr>
          <w:sz w:val="22"/>
        </w:rPr>
      </w:pPr>
    </w:p>
    <w:p w:rsidR="004277F9" w:rsidRDefault="004277F9" w:rsidP="004277F9">
      <w:pPr>
        <w:rPr>
          <w:sz w:val="22"/>
        </w:rPr>
      </w:pPr>
      <w:r>
        <w:rPr>
          <w:sz w:val="22"/>
        </w:rPr>
        <w:br w:type="page"/>
      </w:r>
    </w:p>
    <w:p w:rsidR="004277F9" w:rsidRDefault="004277F9" w:rsidP="004277F9">
      <w:pPr>
        <w:rPr>
          <w:sz w:val="22"/>
        </w:rPr>
      </w:pPr>
    </w:p>
    <w:p w:rsidR="004277F9" w:rsidRPr="00E426A2" w:rsidRDefault="004277F9" w:rsidP="004277F9">
      <w:pPr>
        <w:jc w:val="center"/>
        <w:rPr>
          <w:b/>
          <w:sz w:val="28"/>
        </w:rPr>
      </w:pPr>
      <w:r w:rsidRPr="00E426A2">
        <w:rPr>
          <w:b/>
          <w:sz w:val="28"/>
        </w:rPr>
        <w:t>TSCC Powers Summarized</w:t>
      </w:r>
    </w:p>
    <w:p w:rsidR="004277F9" w:rsidRPr="00E426A2" w:rsidRDefault="004277F9" w:rsidP="004277F9">
      <w:pPr>
        <w:rPr>
          <w:b/>
          <w:sz w:val="28"/>
        </w:rPr>
      </w:pPr>
      <w:r w:rsidRPr="00E426A2">
        <w:rPr>
          <w:b/>
          <w:sz w:val="28"/>
        </w:rPr>
        <w:t>II. Powers</w:t>
      </w:r>
    </w:p>
    <w:p w:rsidR="004277F9" w:rsidRPr="00E426A2" w:rsidRDefault="004277F9" w:rsidP="004277F9">
      <w:pPr>
        <w:rPr>
          <w:b/>
        </w:rPr>
      </w:pPr>
      <w:r w:rsidRPr="00E426A2">
        <w:rPr>
          <w:b/>
        </w:rPr>
        <w:t>294.645 Certification</w:t>
      </w:r>
    </w:p>
    <w:p w:rsidR="004277F9" w:rsidRPr="00E426A2" w:rsidRDefault="004277F9" w:rsidP="004277F9">
      <w:pPr>
        <w:numPr>
          <w:ilvl w:val="0"/>
          <w:numId w:val="19"/>
        </w:numPr>
        <w:contextualSpacing/>
        <w:rPr>
          <w:sz w:val="22"/>
        </w:rPr>
      </w:pPr>
      <w:r w:rsidRPr="00E426A2">
        <w:rPr>
          <w:sz w:val="22"/>
        </w:rPr>
        <w:t xml:space="preserve">After the hearing, the commission shall certify if it has any objections or recommendations regarding the budget. </w:t>
      </w:r>
    </w:p>
    <w:p w:rsidR="004277F9" w:rsidRDefault="004277F9" w:rsidP="004277F9">
      <w:pPr>
        <w:numPr>
          <w:ilvl w:val="0"/>
          <w:numId w:val="19"/>
        </w:numPr>
        <w:contextualSpacing/>
        <w:rPr>
          <w:sz w:val="22"/>
        </w:rPr>
      </w:pPr>
      <w:r w:rsidRPr="00E426A2">
        <w:rPr>
          <w:sz w:val="22"/>
        </w:rPr>
        <w:t>The responsibility of the commission is advisory only</w:t>
      </w:r>
    </w:p>
    <w:p w:rsidR="004277F9" w:rsidRPr="00E426A2" w:rsidRDefault="004277F9" w:rsidP="004277F9">
      <w:pPr>
        <w:ind w:left="360"/>
        <w:contextualSpacing/>
        <w:rPr>
          <w:sz w:val="22"/>
        </w:rPr>
      </w:pPr>
    </w:p>
    <w:p w:rsidR="004277F9" w:rsidRPr="00E426A2" w:rsidRDefault="004277F9" w:rsidP="004277F9">
      <w:pPr>
        <w:rPr>
          <w:b/>
        </w:rPr>
      </w:pPr>
      <w:r w:rsidRPr="00E426A2">
        <w:rPr>
          <w:b/>
        </w:rPr>
        <w:t>294.650 Commission Powers</w:t>
      </w:r>
    </w:p>
    <w:p w:rsidR="004277F9" w:rsidRPr="00E426A2" w:rsidRDefault="004277F9" w:rsidP="004277F9">
      <w:pPr>
        <w:numPr>
          <w:ilvl w:val="0"/>
          <w:numId w:val="20"/>
        </w:numPr>
        <w:contextualSpacing/>
        <w:rPr>
          <w:sz w:val="22"/>
        </w:rPr>
      </w:pPr>
      <w:r w:rsidRPr="00E426A2">
        <w:rPr>
          <w:sz w:val="22"/>
        </w:rPr>
        <w:t>Commission can order district to strike any expenditure not authorized by law and reduce any tax levied to pay expenditure</w:t>
      </w:r>
    </w:p>
    <w:p w:rsidR="004277F9" w:rsidRDefault="004277F9" w:rsidP="004277F9">
      <w:pPr>
        <w:numPr>
          <w:ilvl w:val="0"/>
          <w:numId w:val="20"/>
        </w:numPr>
        <w:contextualSpacing/>
        <w:rPr>
          <w:sz w:val="22"/>
        </w:rPr>
      </w:pPr>
      <w:r w:rsidRPr="00E426A2">
        <w:rPr>
          <w:sz w:val="22"/>
        </w:rPr>
        <w:t>Commission can order the district to reduce a tax levy in excess of that allowed by law</w:t>
      </w:r>
    </w:p>
    <w:p w:rsidR="004277F9" w:rsidRPr="00E426A2" w:rsidRDefault="004277F9" w:rsidP="004277F9">
      <w:pPr>
        <w:ind w:left="360"/>
        <w:contextualSpacing/>
        <w:rPr>
          <w:sz w:val="22"/>
        </w:rPr>
      </w:pPr>
    </w:p>
    <w:p w:rsidR="004277F9" w:rsidRPr="00E426A2" w:rsidRDefault="004277F9" w:rsidP="004277F9">
      <w:pPr>
        <w:rPr>
          <w:b/>
        </w:rPr>
      </w:pPr>
      <w:r w:rsidRPr="00E426A2">
        <w:rPr>
          <w:b/>
        </w:rPr>
        <w:t>294.670 District Books and Commission Rules</w:t>
      </w:r>
    </w:p>
    <w:p w:rsidR="004277F9" w:rsidRPr="00E426A2" w:rsidRDefault="004277F9" w:rsidP="004277F9">
      <w:pPr>
        <w:numPr>
          <w:ilvl w:val="0"/>
          <w:numId w:val="21"/>
        </w:numPr>
        <w:contextualSpacing/>
        <w:rPr>
          <w:sz w:val="22"/>
        </w:rPr>
      </w:pPr>
      <w:r w:rsidRPr="00E426A2">
        <w:rPr>
          <w:sz w:val="22"/>
        </w:rPr>
        <w:t>Commission may inquire into books and accounts of districts</w:t>
      </w:r>
    </w:p>
    <w:p w:rsidR="004277F9" w:rsidRDefault="004277F9" w:rsidP="004277F9">
      <w:pPr>
        <w:numPr>
          <w:ilvl w:val="0"/>
          <w:numId w:val="21"/>
        </w:numPr>
        <w:contextualSpacing/>
        <w:rPr>
          <w:sz w:val="22"/>
        </w:rPr>
      </w:pPr>
      <w:r w:rsidRPr="00E426A2">
        <w:rPr>
          <w:sz w:val="22"/>
        </w:rPr>
        <w:t>Commission may establish rules and regulations to carry out the purposes of local budget law</w:t>
      </w:r>
    </w:p>
    <w:p w:rsidR="004277F9" w:rsidRPr="00E426A2" w:rsidRDefault="004277F9" w:rsidP="004277F9">
      <w:pPr>
        <w:ind w:left="360"/>
        <w:contextualSpacing/>
        <w:rPr>
          <w:sz w:val="22"/>
        </w:rPr>
      </w:pPr>
    </w:p>
    <w:p w:rsidR="004277F9" w:rsidRPr="00E426A2" w:rsidRDefault="004277F9" w:rsidP="004277F9">
      <w:pPr>
        <w:rPr>
          <w:b/>
        </w:rPr>
      </w:pPr>
      <w:r w:rsidRPr="00E426A2">
        <w:rPr>
          <w:b/>
        </w:rPr>
        <w:t>294.990 Penalties</w:t>
      </w:r>
    </w:p>
    <w:p w:rsidR="004277F9" w:rsidRPr="00E426A2" w:rsidRDefault="004277F9" w:rsidP="004277F9">
      <w:pPr>
        <w:numPr>
          <w:ilvl w:val="0"/>
          <w:numId w:val="22"/>
        </w:numPr>
        <w:contextualSpacing/>
        <w:rPr>
          <w:sz w:val="22"/>
        </w:rPr>
      </w:pPr>
      <w:r w:rsidRPr="00E426A2">
        <w:rPr>
          <w:sz w:val="22"/>
        </w:rPr>
        <w:t>Districts that fail to submit budgets on time are subject to a $50 per day penalty</w:t>
      </w:r>
    </w:p>
    <w:p w:rsidR="004277F9" w:rsidRDefault="004277F9" w:rsidP="004277F9">
      <w:pPr>
        <w:numPr>
          <w:ilvl w:val="0"/>
          <w:numId w:val="22"/>
        </w:numPr>
        <w:contextualSpacing/>
        <w:rPr>
          <w:sz w:val="22"/>
        </w:rPr>
      </w:pPr>
      <w:r w:rsidRPr="00E426A2">
        <w:rPr>
          <w:sz w:val="22"/>
        </w:rPr>
        <w:t xml:space="preserve">Districts that do not attend a budget hearing are subject to a $25 fine for each board member refusing to attend. </w:t>
      </w:r>
    </w:p>
    <w:p w:rsidR="004277F9" w:rsidRPr="00E426A2" w:rsidRDefault="004277F9" w:rsidP="004277F9">
      <w:pPr>
        <w:ind w:left="360"/>
        <w:contextualSpacing/>
        <w:rPr>
          <w:sz w:val="22"/>
        </w:rPr>
      </w:pPr>
    </w:p>
    <w:p w:rsidR="004277F9" w:rsidRPr="00E426A2" w:rsidRDefault="004277F9" w:rsidP="004277F9">
      <w:pPr>
        <w:rPr>
          <w:b/>
        </w:rPr>
      </w:pPr>
      <w:r w:rsidRPr="00E426A2">
        <w:rPr>
          <w:b/>
        </w:rPr>
        <w:t>294.675 Joint Meetings</w:t>
      </w:r>
    </w:p>
    <w:p w:rsidR="004277F9" w:rsidRPr="00E426A2" w:rsidRDefault="004277F9" w:rsidP="004277F9">
      <w:pPr>
        <w:numPr>
          <w:ilvl w:val="0"/>
          <w:numId w:val="22"/>
        </w:numPr>
        <w:contextualSpacing/>
        <w:rPr>
          <w:sz w:val="22"/>
        </w:rPr>
      </w:pPr>
      <w:r w:rsidRPr="00E426A2">
        <w:rPr>
          <w:sz w:val="22"/>
        </w:rPr>
        <w:t>Commission may call joint meetings of districts for discussion of</w:t>
      </w:r>
    </w:p>
    <w:p w:rsidR="004277F9" w:rsidRPr="00E426A2" w:rsidRDefault="004277F9" w:rsidP="004277F9">
      <w:pPr>
        <w:numPr>
          <w:ilvl w:val="1"/>
          <w:numId w:val="22"/>
        </w:numPr>
        <w:contextualSpacing/>
        <w:rPr>
          <w:sz w:val="22"/>
        </w:rPr>
      </w:pPr>
      <w:r w:rsidRPr="00E426A2">
        <w:rPr>
          <w:sz w:val="22"/>
        </w:rPr>
        <w:t>Common problems</w:t>
      </w:r>
    </w:p>
    <w:p w:rsidR="004277F9" w:rsidRPr="00E426A2" w:rsidRDefault="004277F9" w:rsidP="004277F9">
      <w:pPr>
        <w:numPr>
          <w:ilvl w:val="1"/>
          <w:numId w:val="22"/>
        </w:numPr>
        <w:contextualSpacing/>
        <w:rPr>
          <w:sz w:val="22"/>
        </w:rPr>
      </w:pPr>
      <w:r w:rsidRPr="00E426A2">
        <w:rPr>
          <w:sz w:val="22"/>
        </w:rPr>
        <w:t>Financial planning</w:t>
      </w:r>
    </w:p>
    <w:p w:rsidR="004277F9" w:rsidRPr="00E426A2" w:rsidRDefault="004277F9" w:rsidP="004277F9">
      <w:pPr>
        <w:numPr>
          <w:ilvl w:val="1"/>
          <w:numId w:val="22"/>
        </w:numPr>
        <w:contextualSpacing/>
        <w:rPr>
          <w:sz w:val="22"/>
        </w:rPr>
      </w:pPr>
      <w:r w:rsidRPr="00E426A2">
        <w:rPr>
          <w:sz w:val="22"/>
        </w:rPr>
        <w:t>Building programs</w:t>
      </w:r>
    </w:p>
    <w:p w:rsidR="004277F9" w:rsidRPr="00E426A2" w:rsidRDefault="004277F9" w:rsidP="004277F9">
      <w:pPr>
        <w:numPr>
          <w:ilvl w:val="1"/>
          <w:numId w:val="22"/>
        </w:numPr>
        <w:contextualSpacing/>
        <w:rPr>
          <w:sz w:val="22"/>
        </w:rPr>
      </w:pPr>
      <w:r w:rsidRPr="00E426A2">
        <w:rPr>
          <w:sz w:val="22"/>
        </w:rPr>
        <w:t>Special levies</w:t>
      </w:r>
    </w:p>
    <w:p w:rsidR="004277F9" w:rsidRPr="00E426A2" w:rsidRDefault="004277F9" w:rsidP="004277F9">
      <w:pPr>
        <w:numPr>
          <w:ilvl w:val="1"/>
          <w:numId w:val="22"/>
        </w:numPr>
        <w:contextualSpacing/>
        <w:rPr>
          <w:sz w:val="22"/>
        </w:rPr>
      </w:pPr>
      <w:r w:rsidRPr="00E426A2">
        <w:rPr>
          <w:sz w:val="22"/>
        </w:rPr>
        <w:t xml:space="preserve">Bond issues </w:t>
      </w:r>
    </w:p>
    <w:p w:rsidR="004277F9" w:rsidRDefault="004277F9" w:rsidP="004277F9">
      <w:pPr>
        <w:numPr>
          <w:ilvl w:val="1"/>
          <w:numId w:val="22"/>
        </w:numPr>
        <w:contextualSpacing/>
        <w:rPr>
          <w:sz w:val="22"/>
        </w:rPr>
      </w:pPr>
      <w:r w:rsidRPr="00E426A2">
        <w:rPr>
          <w:sz w:val="22"/>
        </w:rPr>
        <w:t>Cooperative ventures</w:t>
      </w:r>
    </w:p>
    <w:p w:rsidR="004277F9" w:rsidRPr="00E426A2" w:rsidRDefault="004277F9" w:rsidP="004277F9">
      <w:pPr>
        <w:ind w:left="1080"/>
        <w:contextualSpacing/>
        <w:rPr>
          <w:sz w:val="22"/>
        </w:rPr>
      </w:pPr>
    </w:p>
    <w:p w:rsidR="004277F9" w:rsidRPr="00E426A2" w:rsidRDefault="004277F9" w:rsidP="004277F9">
      <w:pPr>
        <w:rPr>
          <w:b/>
        </w:rPr>
      </w:pPr>
      <w:r w:rsidRPr="00E426A2">
        <w:rPr>
          <w:b/>
        </w:rPr>
        <w:t>294.680 Excessive Expenditures</w:t>
      </w:r>
    </w:p>
    <w:p w:rsidR="004277F9" w:rsidRPr="00E426A2" w:rsidRDefault="004277F9" w:rsidP="004277F9">
      <w:pPr>
        <w:numPr>
          <w:ilvl w:val="0"/>
          <w:numId w:val="22"/>
        </w:numPr>
        <w:contextualSpacing/>
        <w:rPr>
          <w:sz w:val="22"/>
        </w:rPr>
      </w:pPr>
      <w:r w:rsidRPr="00E426A2">
        <w:rPr>
          <w:sz w:val="22"/>
        </w:rPr>
        <w:t>If at any time the commission finds that any municipal corporation, or public official thereof, has expended any public money in excess of the amounts or for any other or different purpose or purposes than is authorized by law, the commission shall certify to the district attorney for the county that fact, and the district attorney shall proceed for the recovery thereof as by law provided.</w:t>
      </w:r>
    </w:p>
    <w:p w:rsidR="004277F9" w:rsidRDefault="004277F9" w:rsidP="004277F9">
      <w:pPr>
        <w:rPr>
          <w:sz w:val="22"/>
        </w:rPr>
      </w:pPr>
      <w:r>
        <w:rPr>
          <w:sz w:val="22"/>
        </w:rPr>
        <w:br w:type="page"/>
      </w:r>
    </w:p>
    <w:p w:rsidR="004277F9" w:rsidRDefault="004277F9" w:rsidP="004277F9">
      <w:pPr>
        <w:rPr>
          <w:sz w:val="22"/>
        </w:rPr>
      </w:pPr>
    </w:p>
    <w:p w:rsidR="004277F9" w:rsidRPr="006F35AC" w:rsidRDefault="004277F9" w:rsidP="004277F9">
      <w:pPr>
        <w:spacing w:after="0" w:line="240" w:lineRule="auto"/>
        <w:jc w:val="center"/>
        <w:rPr>
          <w:b/>
          <w:sz w:val="28"/>
        </w:rPr>
      </w:pPr>
      <w:r w:rsidRPr="006F35AC">
        <w:rPr>
          <w:b/>
          <w:sz w:val="28"/>
        </w:rPr>
        <w:t>FY 2019-20 Work Plan</w:t>
      </w:r>
      <w:r>
        <w:rPr>
          <w:b/>
          <w:sz w:val="28"/>
        </w:rPr>
        <w:t xml:space="preserve"> (CLG draft, edited by </w:t>
      </w:r>
      <w:proofErr w:type="spellStart"/>
      <w:r>
        <w:rPr>
          <w:b/>
          <w:sz w:val="28"/>
        </w:rPr>
        <w:t>Commisioner</w:t>
      </w:r>
      <w:proofErr w:type="spellEnd"/>
      <w:r>
        <w:rPr>
          <w:b/>
          <w:sz w:val="28"/>
        </w:rPr>
        <w:t xml:space="preserve"> Ofsink)</w:t>
      </w:r>
    </w:p>
    <w:p w:rsidR="004277F9" w:rsidRDefault="004277F9" w:rsidP="004277F9">
      <w:pPr>
        <w:spacing w:after="0" w:line="240" w:lineRule="auto"/>
        <w:jc w:val="center"/>
        <w:rPr>
          <w:sz w:val="22"/>
        </w:rPr>
      </w:pPr>
    </w:p>
    <w:p w:rsidR="004277F9" w:rsidRPr="006F35AC" w:rsidRDefault="004277F9" w:rsidP="004277F9">
      <w:pPr>
        <w:spacing w:after="0" w:line="240" w:lineRule="auto"/>
        <w:rPr>
          <w:rFonts w:ascii="Verdana" w:eastAsia="Times New Roman" w:hAnsi="Verdana" w:cs="Times New Roman"/>
          <w:b/>
          <w:sz w:val="20"/>
          <w:szCs w:val="20"/>
        </w:rPr>
      </w:pPr>
      <w:r w:rsidRPr="006F35AC">
        <w:rPr>
          <w:rFonts w:ascii="Verdana" w:eastAsia="Times New Roman" w:hAnsi="Verdana" w:cs="Times New Roman"/>
          <w:b/>
          <w:sz w:val="20"/>
          <w:szCs w:val="20"/>
        </w:rPr>
        <w:t>Replace Executive Director</w:t>
      </w:r>
    </w:p>
    <w:p w:rsidR="004277F9" w:rsidRPr="006F35AC" w:rsidRDefault="004277F9" w:rsidP="004277F9">
      <w:pPr>
        <w:numPr>
          <w:ilvl w:val="0"/>
          <w:numId w:val="12"/>
        </w:numPr>
        <w:spacing w:after="0" w:line="240" w:lineRule="auto"/>
        <w:rPr>
          <w:rFonts w:ascii="Verdana" w:eastAsia="Times New Roman" w:hAnsi="Verdana" w:cs="Times New Roman"/>
          <w:sz w:val="20"/>
          <w:szCs w:val="20"/>
        </w:rPr>
      </w:pPr>
      <w:r w:rsidRPr="006F35AC">
        <w:rPr>
          <w:rFonts w:ascii="Verdana" w:eastAsia="Times New Roman" w:hAnsi="Verdana" w:cs="Times New Roman"/>
          <w:sz w:val="20"/>
          <w:szCs w:val="20"/>
        </w:rPr>
        <w:t>Refine and start recruitment process.</w:t>
      </w:r>
    </w:p>
    <w:p w:rsidR="004277F9" w:rsidRPr="006F35AC" w:rsidRDefault="004277F9" w:rsidP="004277F9">
      <w:pPr>
        <w:numPr>
          <w:ilvl w:val="0"/>
          <w:numId w:val="12"/>
        </w:numPr>
        <w:spacing w:before="100" w:beforeAutospacing="1" w:after="100" w:afterAutospacing="1" w:line="240" w:lineRule="auto"/>
        <w:rPr>
          <w:rFonts w:ascii="Verdana" w:eastAsia="Times New Roman" w:hAnsi="Verdana" w:cs="Times New Roman"/>
          <w:sz w:val="20"/>
          <w:szCs w:val="20"/>
        </w:rPr>
      </w:pPr>
      <w:r w:rsidRPr="006F35AC">
        <w:rPr>
          <w:rFonts w:ascii="Verdana" w:eastAsia="Times New Roman" w:hAnsi="Verdana" w:cs="Times New Roman"/>
          <w:sz w:val="20"/>
          <w:szCs w:val="20"/>
        </w:rPr>
        <w:t>Update all procedures.</w:t>
      </w:r>
    </w:p>
    <w:p w:rsidR="004277F9" w:rsidRPr="006F35AC" w:rsidRDefault="004277F9" w:rsidP="004277F9">
      <w:pPr>
        <w:numPr>
          <w:ilvl w:val="0"/>
          <w:numId w:val="12"/>
        </w:numPr>
        <w:spacing w:before="100" w:beforeAutospacing="1" w:after="100" w:afterAutospacing="1" w:line="240" w:lineRule="auto"/>
        <w:rPr>
          <w:rFonts w:ascii="Verdana" w:eastAsia="Times New Roman" w:hAnsi="Verdana" w:cs="Times New Roman"/>
          <w:sz w:val="20"/>
          <w:szCs w:val="20"/>
        </w:rPr>
      </w:pPr>
      <w:r w:rsidRPr="006F35AC">
        <w:rPr>
          <w:rFonts w:ascii="Verdana" w:eastAsia="Times New Roman" w:hAnsi="Verdana" w:cs="Times New Roman"/>
          <w:sz w:val="20"/>
          <w:szCs w:val="20"/>
        </w:rPr>
        <w:t>Isolate policies separately from procedures.</w:t>
      </w:r>
    </w:p>
    <w:p w:rsidR="004277F9" w:rsidRPr="006F35AC" w:rsidRDefault="004277F9" w:rsidP="004277F9">
      <w:pPr>
        <w:numPr>
          <w:ilvl w:val="0"/>
          <w:numId w:val="12"/>
        </w:numPr>
        <w:spacing w:before="100" w:beforeAutospacing="1" w:after="100" w:afterAutospacing="1" w:line="240" w:lineRule="auto"/>
        <w:rPr>
          <w:rFonts w:ascii="Verdana" w:eastAsia="Times New Roman" w:hAnsi="Verdana" w:cs="Times New Roman"/>
          <w:sz w:val="20"/>
          <w:szCs w:val="20"/>
        </w:rPr>
      </w:pPr>
      <w:r w:rsidRPr="006F35AC">
        <w:rPr>
          <w:rFonts w:ascii="Verdana" w:eastAsia="Times New Roman" w:hAnsi="Verdana" w:cs="Times New Roman"/>
          <w:sz w:val="20"/>
          <w:szCs w:val="20"/>
        </w:rPr>
        <w:t>Fine tune data base inputting processes.</w:t>
      </w:r>
    </w:p>
    <w:p w:rsidR="004277F9" w:rsidRPr="006F35AC" w:rsidRDefault="004277F9" w:rsidP="004277F9">
      <w:pPr>
        <w:numPr>
          <w:ilvl w:val="0"/>
          <w:numId w:val="12"/>
        </w:numPr>
        <w:spacing w:before="100" w:beforeAutospacing="1" w:after="100" w:afterAutospacing="1" w:line="240" w:lineRule="auto"/>
        <w:rPr>
          <w:rFonts w:ascii="Verdana" w:eastAsia="Times New Roman" w:hAnsi="Verdana" w:cs="Times New Roman"/>
          <w:sz w:val="20"/>
          <w:szCs w:val="20"/>
        </w:rPr>
      </w:pPr>
      <w:r w:rsidRPr="006F35AC">
        <w:rPr>
          <w:rFonts w:ascii="Verdana" w:eastAsia="Times New Roman" w:hAnsi="Verdana" w:cs="Times New Roman"/>
          <w:sz w:val="20"/>
          <w:szCs w:val="20"/>
        </w:rPr>
        <w:t>Document process of report writing in Dataccuity.</w:t>
      </w:r>
    </w:p>
    <w:p w:rsidR="004277F9" w:rsidRPr="006F35AC" w:rsidRDefault="004277F9" w:rsidP="004277F9">
      <w:pPr>
        <w:numPr>
          <w:ilvl w:val="0"/>
          <w:numId w:val="12"/>
        </w:numPr>
        <w:spacing w:before="100" w:beforeAutospacing="1" w:after="100" w:afterAutospacing="1" w:line="240" w:lineRule="auto"/>
        <w:rPr>
          <w:rFonts w:ascii="Verdana" w:eastAsia="Times New Roman" w:hAnsi="Verdana" w:cs="Times New Roman"/>
          <w:sz w:val="20"/>
          <w:szCs w:val="20"/>
        </w:rPr>
      </w:pPr>
      <w:r w:rsidRPr="006F35AC">
        <w:rPr>
          <w:rFonts w:ascii="Verdana" w:eastAsia="Times New Roman" w:hAnsi="Verdana" w:cs="Times New Roman"/>
          <w:sz w:val="20"/>
          <w:szCs w:val="20"/>
        </w:rPr>
        <w:t>Explore options and costs of integrating our standalone computer network and into County network (maintain web TSCC web site separately from county).</w:t>
      </w:r>
    </w:p>
    <w:p w:rsidR="004277F9" w:rsidRPr="006F35AC" w:rsidRDefault="004277F9" w:rsidP="004277F9">
      <w:pPr>
        <w:numPr>
          <w:ilvl w:val="0"/>
          <w:numId w:val="12"/>
        </w:numPr>
        <w:spacing w:before="100" w:beforeAutospacing="1" w:after="100" w:afterAutospacing="1" w:line="240" w:lineRule="auto"/>
        <w:rPr>
          <w:rFonts w:ascii="Verdana" w:eastAsia="Times New Roman" w:hAnsi="Verdana" w:cs="Times New Roman"/>
          <w:sz w:val="20"/>
          <w:szCs w:val="20"/>
        </w:rPr>
      </w:pPr>
      <w:r w:rsidRPr="006F35AC">
        <w:rPr>
          <w:rFonts w:ascii="Verdana" w:eastAsia="Times New Roman" w:hAnsi="Verdana" w:cs="Times New Roman"/>
          <w:sz w:val="20"/>
          <w:szCs w:val="20"/>
        </w:rPr>
        <w:t>Clean up old electronic files.</w:t>
      </w:r>
    </w:p>
    <w:p w:rsidR="004277F9" w:rsidRPr="006F35AC" w:rsidRDefault="004277F9" w:rsidP="004277F9">
      <w:pPr>
        <w:numPr>
          <w:ilvl w:val="0"/>
          <w:numId w:val="12"/>
        </w:numPr>
        <w:spacing w:after="0" w:line="240" w:lineRule="auto"/>
        <w:rPr>
          <w:rFonts w:ascii="Verdana" w:eastAsia="Times New Roman" w:hAnsi="Verdana" w:cs="Times New Roman"/>
          <w:sz w:val="20"/>
          <w:szCs w:val="20"/>
        </w:rPr>
      </w:pPr>
      <w:r w:rsidRPr="006F35AC">
        <w:rPr>
          <w:rFonts w:ascii="Verdana" w:eastAsia="Times New Roman" w:hAnsi="Verdana" w:cs="Times New Roman"/>
          <w:sz w:val="20"/>
          <w:szCs w:val="20"/>
        </w:rPr>
        <w:t>Find and adopt an automated web-based agenda and agenda document control system for transparency and document control.</w:t>
      </w:r>
    </w:p>
    <w:p w:rsidR="004277F9" w:rsidRPr="006F35AC" w:rsidRDefault="004277F9" w:rsidP="004277F9">
      <w:pPr>
        <w:spacing w:after="0" w:line="240" w:lineRule="auto"/>
        <w:rPr>
          <w:rFonts w:ascii="Verdana" w:eastAsia="Times New Roman" w:hAnsi="Verdana" w:cs="Times New Roman"/>
          <w:b/>
          <w:sz w:val="20"/>
          <w:szCs w:val="20"/>
        </w:rPr>
      </w:pPr>
    </w:p>
    <w:p w:rsidR="004277F9" w:rsidRPr="006F35AC" w:rsidRDefault="004277F9" w:rsidP="004277F9">
      <w:pPr>
        <w:spacing w:after="0" w:line="240" w:lineRule="auto"/>
        <w:rPr>
          <w:rFonts w:ascii="Verdana" w:eastAsia="Times New Roman" w:hAnsi="Verdana" w:cs="Times New Roman"/>
          <w:b/>
          <w:sz w:val="20"/>
          <w:szCs w:val="20"/>
        </w:rPr>
      </w:pPr>
      <w:r w:rsidRPr="006F35AC">
        <w:rPr>
          <w:rFonts w:ascii="Verdana" w:eastAsia="Times New Roman" w:hAnsi="Verdana" w:cs="Times New Roman"/>
          <w:b/>
          <w:sz w:val="20"/>
          <w:szCs w:val="20"/>
        </w:rPr>
        <w:t>Recruit new commissioner</w:t>
      </w:r>
    </w:p>
    <w:p w:rsidR="004277F9" w:rsidRPr="006F35AC" w:rsidRDefault="004277F9" w:rsidP="004277F9">
      <w:pPr>
        <w:numPr>
          <w:ilvl w:val="0"/>
          <w:numId w:val="17"/>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Search for someone with local government/school district budget/finance knowledge.</w:t>
      </w:r>
    </w:p>
    <w:p w:rsidR="004277F9" w:rsidRPr="006F35AC" w:rsidRDefault="004277F9" w:rsidP="004277F9">
      <w:pPr>
        <w:numPr>
          <w:ilvl w:val="0"/>
          <w:numId w:val="17"/>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Recruit from district budget committees.</w:t>
      </w:r>
    </w:p>
    <w:p w:rsidR="004277F9" w:rsidRPr="006F35AC" w:rsidRDefault="004277F9" w:rsidP="004277F9">
      <w:pPr>
        <w:spacing w:after="0" w:line="240" w:lineRule="auto"/>
        <w:rPr>
          <w:rFonts w:ascii="Verdana" w:eastAsia="Times New Roman" w:hAnsi="Verdana" w:cs="Times New Roman"/>
          <w:sz w:val="20"/>
          <w:szCs w:val="20"/>
        </w:rPr>
      </w:pPr>
    </w:p>
    <w:p w:rsidR="004277F9" w:rsidRPr="006F35AC" w:rsidRDefault="004277F9" w:rsidP="004277F9">
      <w:pPr>
        <w:spacing w:after="0" w:line="240" w:lineRule="auto"/>
        <w:rPr>
          <w:rFonts w:ascii="Verdana" w:eastAsia="Times New Roman" w:hAnsi="Verdana" w:cs="Times New Roman"/>
          <w:b/>
          <w:sz w:val="20"/>
          <w:szCs w:val="20"/>
        </w:rPr>
      </w:pPr>
      <w:r w:rsidRPr="006F35AC">
        <w:rPr>
          <w:rFonts w:ascii="Verdana" w:eastAsia="Times New Roman" w:hAnsi="Verdana" w:cs="Times New Roman"/>
          <w:b/>
          <w:sz w:val="20"/>
          <w:szCs w:val="20"/>
        </w:rPr>
        <w:t>Staffing Plan: Recruit for an administrative assistant who is well organized and computer/electronic media savvy</w:t>
      </w:r>
    </w:p>
    <w:p w:rsidR="004277F9" w:rsidRPr="006F35AC" w:rsidRDefault="004277F9" w:rsidP="004277F9">
      <w:pPr>
        <w:numPr>
          <w:ilvl w:val="0"/>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Part time position with hours set as regularly as possible.</w:t>
      </w:r>
    </w:p>
    <w:p w:rsidR="004277F9" w:rsidRPr="006F35AC" w:rsidRDefault="004277F9" w:rsidP="004277F9">
      <w:pPr>
        <w:numPr>
          <w:ilvl w:val="0"/>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Key components of position:</w:t>
      </w:r>
    </w:p>
    <w:p w:rsidR="004277F9" w:rsidRPr="006F35AC" w:rsidRDefault="004277F9" w:rsidP="004277F9">
      <w:pPr>
        <w:numPr>
          <w:ilvl w:val="1"/>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Organize meetings, budget hearings, and tax measure hearings and prepare agendas</w:t>
      </w:r>
    </w:p>
    <w:p w:rsidR="004277F9" w:rsidRPr="006F35AC" w:rsidRDefault="004277F9" w:rsidP="004277F9">
      <w:pPr>
        <w:numPr>
          <w:ilvl w:val="1"/>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Manage agenda documents</w:t>
      </w:r>
    </w:p>
    <w:p w:rsidR="004277F9" w:rsidRPr="006F35AC" w:rsidRDefault="004277F9" w:rsidP="004277F9">
      <w:pPr>
        <w:numPr>
          <w:ilvl w:val="1"/>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Maintain web site</w:t>
      </w:r>
    </w:p>
    <w:p w:rsidR="004277F9" w:rsidRPr="006F35AC" w:rsidRDefault="004277F9" w:rsidP="004277F9">
      <w:pPr>
        <w:numPr>
          <w:ilvl w:val="1"/>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Upgrade annual report design</w:t>
      </w:r>
    </w:p>
    <w:p w:rsidR="004277F9" w:rsidRPr="006F35AC" w:rsidRDefault="004277F9" w:rsidP="004277F9">
      <w:pPr>
        <w:numPr>
          <w:ilvl w:val="1"/>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Revise and automate forms and maintain document and process flow logs</w:t>
      </w:r>
    </w:p>
    <w:p w:rsidR="004277F9" w:rsidRPr="006F35AC" w:rsidRDefault="004277F9" w:rsidP="004277F9">
      <w:pPr>
        <w:numPr>
          <w:ilvl w:val="1"/>
          <w:numId w:val="13"/>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Input data into Dataccuity</w:t>
      </w:r>
    </w:p>
    <w:p w:rsidR="004277F9" w:rsidRPr="006F35AC" w:rsidRDefault="004277F9" w:rsidP="004277F9">
      <w:pPr>
        <w:spacing w:after="0" w:line="240" w:lineRule="auto"/>
        <w:rPr>
          <w:rFonts w:ascii="Verdana" w:eastAsia="Times New Roman" w:hAnsi="Verdana" w:cs="Times New Roman"/>
          <w:sz w:val="20"/>
          <w:szCs w:val="20"/>
        </w:rPr>
      </w:pPr>
    </w:p>
    <w:p w:rsidR="004277F9" w:rsidRPr="006F35AC" w:rsidRDefault="004277F9" w:rsidP="004277F9">
      <w:pPr>
        <w:spacing w:after="0" w:line="240" w:lineRule="auto"/>
        <w:rPr>
          <w:rFonts w:ascii="Verdana" w:eastAsia="Times New Roman" w:hAnsi="Verdana" w:cs="Times New Roman"/>
          <w:b/>
          <w:sz w:val="20"/>
          <w:szCs w:val="20"/>
        </w:rPr>
      </w:pPr>
      <w:r w:rsidRPr="006F35AC">
        <w:rPr>
          <w:rFonts w:ascii="Verdana" w:eastAsia="Times New Roman" w:hAnsi="Verdana" w:cs="Times New Roman"/>
          <w:b/>
          <w:sz w:val="20"/>
          <w:szCs w:val="20"/>
        </w:rPr>
        <w:t>100 year acknowledgement and celebration</w:t>
      </w:r>
    </w:p>
    <w:p w:rsidR="004277F9" w:rsidRPr="006F35AC" w:rsidRDefault="004277F9" w:rsidP="004277F9">
      <w:pPr>
        <w:numPr>
          <w:ilvl w:val="0"/>
          <w:numId w:val="18"/>
        </w:numPr>
        <w:spacing w:after="0" w:line="240" w:lineRule="auto"/>
        <w:contextualSpacing/>
        <w:rPr>
          <w:rFonts w:ascii="Verdana" w:eastAsia="Times New Roman" w:hAnsi="Verdana" w:cs="Times New Roman"/>
          <w:b/>
          <w:sz w:val="20"/>
          <w:szCs w:val="20"/>
        </w:rPr>
      </w:pPr>
      <w:r w:rsidRPr="006F35AC">
        <w:rPr>
          <w:rFonts w:ascii="Verdana" w:eastAsia="Times New Roman" w:hAnsi="Verdana" w:cs="Times New Roman"/>
          <w:sz w:val="20"/>
          <w:szCs w:val="20"/>
        </w:rPr>
        <w:t>Guide Commission brainstorming sessions to plan celebration.</w:t>
      </w:r>
      <w:r w:rsidRPr="006F35AC">
        <w:rPr>
          <w:rFonts w:ascii="Verdana" w:eastAsia="Times New Roman" w:hAnsi="Verdana" w:cs="Times New Roman"/>
          <w:sz w:val="20"/>
          <w:szCs w:val="20"/>
        </w:rPr>
        <w:tab/>
        <w:t xml:space="preserve"> </w:t>
      </w:r>
    </w:p>
    <w:p w:rsidR="004277F9" w:rsidRPr="006F35AC" w:rsidRDefault="004277F9" w:rsidP="004277F9">
      <w:pPr>
        <w:spacing w:after="0" w:line="240" w:lineRule="auto"/>
        <w:ind w:left="360"/>
        <w:rPr>
          <w:rFonts w:ascii="Verdana" w:eastAsia="Times New Roman" w:hAnsi="Verdana" w:cs="Times New Roman"/>
          <w:sz w:val="20"/>
          <w:szCs w:val="20"/>
        </w:rPr>
      </w:pPr>
    </w:p>
    <w:p w:rsidR="004277F9" w:rsidRPr="006F35AC" w:rsidRDefault="004277F9" w:rsidP="004277F9">
      <w:pPr>
        <w:spacing w:after="0" w:line="240" w:lineRule="auto"/>
        <w:rPr>
          <w:rFonts w:ascii="Verdana" w:eastAsia="Times New Roman" w:hAnsi="Verdana" w:cs="Times New Roman"/>
          <w:b/>
          <w:sz w:val="20"/>
          <w:szCs w:val="20"/>
        </w:rPr>
      </w:pPr>
      <w:r w:rsidRPr="006F35AC">
        <w:rPr>
          <w:rFonts w:ascii="Verdana" w:eastAsia="Times New Roman" w:hAnsi="Verdana" w:cs="Times New Roman"/>
          <w:b/>
          <w:sz w:val="20"/>
          <w:szCs w:val="20"/>
        </w:rPr>
        <w:t xml:space="preserve">Write History of TSCC, at least the last 10 years </w:t>
      </w:r>
    </w:p>
    <w:p w:rsidR="004277F9" w:rsidRPr="006F35AC" w:rsidRDefault="004277F9" w:rsidP="004277F9">
      <w:pPr>
        <w:numPr>
          <w:ilvl w:val="0"/>
          <w:numId w:val="14"/>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The last documented history of the TSCC was written in 1956.</w:t>
      </w:r>
    </w:p>
    <w:p w:rsidR="004277F9" w:rsidRPr="006F35AC" w:rsidRDefault="004277F9" w:rsidP="004277F9">
      <w:pPr>
        <w:numPr>
          <w:ilvl w:val="0"/>
          <w:numId w:val="14"/>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Search hard files for historical documents, policies, decisions, etc. Inventory and document all.</w:t>
      </w:r>
    </w:p>
    <w:p w:rsidR="004277F9" w:rsidRPr="006F35AC" w:rsidRDefault="004277F9" w:rsidP="004277F9">
      <w:pPr>
        <w:numPr>
          <w:ilvl w:val="0"/>
          <w:numId w:val="14"/>
        </w:numPr>
        <w:spacing w:after="0" w:line="240" w:lineRule="auto"/>
        <w:contextualSpacing/>
        <w:rPr>
          <w:rFonts w:ascii="Verdana" w:eastAsia="Times New Roman" w:hAnsi="Verdana" w:cs="Times New Roman"/>
          <w:sz w:val="20"/>
          <w:szCs w:val="20"/>
        </w:rPr>
      </w:pPr>
      <w:r w:rsidRPr="006F35AC">
        <w:rPr>
          <w:rFonts w:ascii="Verdana" w:eastAsia="Times New Roman" w:hAnsi="Verdana" w:cs="Times New Roman"/>
          <w:sz w:val="20"/>
          <w:szCs w:val="20"/>
        </w:rPr>
        <w:t>At a minimum, write a history of TSCC beginning with the 2009 legislative session actions and events since then.</w:t>
      </w:r>
    </w:p>
    <w:p w:rsidR="004277F9" w:rsidRPr="006F35AC" w:rsidRDefault="004277F9" w:rsidP="004277F9">
      <w:pPr>
        <w:spacing w:after="0" w:line="240" w:lineRule="auto"/>
        <w:ind w:left="360"/>
        <w:rPr>
          <w:rFonts w:ascii="Verdana" w:eastAsia="Times New Roman" w:hAnsi="Verdana" w:cs="Times New Roman"/>
          <w:sz w:val="20"/>
          <w:szCs w:val="20"/>
        </w:rPr>
      </w:pPr>
    </w:p>
    <w:p w:rsidR="004277F9" w:rsidRPr="006F35AC" w:rsidRDefault="004277F9" w:rsidP="004277F9">
      <w:pPr>
        <w:spacing w:after="0"/>
        <w:rPr>
          <w:rFonts w:ascii="Verdana" w:hAnsi="Verdana"/>
          <w:b/>
          <w:sz w:val="20"/>
          <w:szCs w:val="20"/>
        </w:rPr>
      </w:pPr>
      <w:r w:rsidRPr="006F35AC">
        <w:rPr>
          <w:rFonts w:ascii="Verdana" w:hAnsi="Verdana"/>
          <w:b/>
          <w:sz w:val="20"/>
          <w:szCs w:val="20"/>
        </w:rPr>
        <w:t>Continue working on digital communications</w:t>
      </w:r>
    </w:p>
    <w:p w:rsidR="004277F9" w:rsidRPr="006F35AC" w:rsidRDefault="004277F9" w:rsidP="004277F9">
      <w:pPr>
        <w:numPr>
          <w:ilvl w:val="0"/>
          <w:numId w:val="16"/>
        </w:numPr>
        <w:spacing w:after="0"/>
        <w:contextualSpacing/>
        <w:rPr>
          <w:rFonts w:ascii="Verdana" w:hAnsi="Verdana"/>
          <w:sz w:val="20"/>
          <w:szCs w:val="20"/>
        </w:rPr>
      </w:pPr>
      <w:r w:rsidRPr="006F35AC">
        <w:rPr>
          <w:rFonts w:ascii="Verdana" w:hAnsi="Verdana"/>
          <w:sz w:val="20"/>
          <w:szCs w:val="20"/>
        </w:rPr>
        <w:t>Improve Update preparation using google alerts.</w:t>
      </w:r>
    </w:p>
    <w:p w:rsidR="004277F9" w:rsidRPr="006F35AC" w:rsidRDefault="004277F9" w:rsidP="004277F9">
      <w:pPr>
        <w:numPr>
          <w:ilvl w:val="0"/>
          <w:numId w:val="16"/>
        </w:numPr>
        <w:contextualSpacing/>
        <w:rPr>
          <w:rFonts w:ascii="Verdana" w:hAnsi="Verdana"/>
          <w:sz w:val="20"/>
          <w:szCs w:val="20"/>
        </w:rPr>
      </w:pPr>
      <w:r w:rsidRPr="006F35AC">
        <w:rPr>
          <w:rFonts w:ascii="Verdana" w:hAnsi="Verdana"/>
          <w:sz w:val="20"/>
          <w:szCs w:val="20"/>
        </w:rPr>
        <w:t xml:space="preserve">Explore ways of overcoming </w:t>
      </w:r>
      <w:proofErr w:type="spellStart"/>
      <w:r w:rsidRPr="006F35AC">
        <w:rPr>
          <w:rFonts w:ascii="Verdana" w:hAnsi="Verdana"/>
          <w:sz w:val="20"/>
          <w:szCs w:val="20"/>
        </w:rPr>
        <w:t>Pamplin</w:t>
      </w:r>
      <w:proofErr w:type="spellEnd"/>
      <w:r w:rsidRPr="006F35AC">
        <w:rPr>
          <w:rFonts w:ascii="Verdana" w:hAnsi="Verdana"/>
          <w:sz w:val="20"/>
          <w:szCs w:val="20"/>
        </w:rPr>
        <w:t xml:space="preserve"> Media requirement to register to read articles.</w:t>
      </w:r>
    </w:p>
    <w:p w:rsidR="004277F9" w:rsidRDefault="004277F9" w:rsidP="004277F9">
      <w:pPr>
        <w:numPr>
          <w:ilvl w:val="0"/>
          <w:numId w:val="16"/>
        </w:numPr>
        <w:contextualSpacing/>
        <w:rPr>
          <w:rFonts w:ascii="Verdana" w:hAnsi="Verdana"/>
          <w:sz w:val="20"/>
          <w:szCs w:val="20"/>
        </w:rPr>
      </w:pPr>
      <w:r w:rsidRPr="006F35AC">
        <w:rPr>
          <w:rFonts w:ascii="Verdana" w:hAnsi="Verdana"/>
          <w:sz w:val="20"/>
          <w:szCs w:val="20"/>
        </w:rPr>
        <w:t>Showcase districts in the Update (create content).</w:t>
      </w:r>
    </w:p>
    <w:p w:rsidR="004277F9" w:rsidRPr="006F35AC" w:rsidRDefault="004277F9" w:rsidP="004277F9">
      <w:pPr>
        <w:ind w:left="360"/>
        <w:contextualSpacing/>
        <w:rPr>
          <w:rFonts w:ascii="Verdana" w:hAnsi="Verdana"/>
          <w:sz w:val="20"/>
          <w:szCs w:val="20"/>
        </w:rPr>
      </w:pPr>
    </w:p>
    <w:p w:rsidR="004277F9" w:rsidRPr="006F35AC" w:rsidRDefault="004277F9" w:rsidP="004277F9">
      <w:pPr>
        <w:spacing w:after="0"/>
        <w:rPr>
          <w:rFonts w:ascii="Verdana" w:hAnsi="Verdana"/>
          <w:b/>
          <w:sz w:val="20"/>
          <w:szCs w:val="20"/>
        </w:rPr>
      </w:pPr>
      <w:r w:rsidRPr="006F35AC">
        <w:rPr>
          <w:rFonts w:ascii="Verdana" w:hAnsi="Verdana"/>
          <w:b/>
          <w:sz w:val="20"/>
          <w:szCs w:val="20"/>
        </w:rPr>
        <w:t>Keep up with ideas about how to improve quarterly meetings</w:t>
      </w:r>
    </w:p>
    <w:p w:rsidR="004277F9" w:rsidRPr="006F35AC" w:rsidRDefault="004277F9" w:rsidP="004277F9">
      <w:pPr>
        <w:numPr>
          <w:ilvl w:val="0"/>
          <w:numId w:val="15"/>
        </w:numPr>
        <w:spacing w:after="0"/>
        <w:contextualSpacing/>
        <w:rPr>
          <w:rFonts w:ascii="Verdana" w:hAnsi="Verdana"/>
          <w:sz w:val="20"/>
          <w:szCs w:val="20"/>
        </w:rPr>
      </w:pPr>
      <w:r w:rsidRPr="006F35AC">
        <w:rPr>
          <w:rFonts w:ascii="Verdana" w:hAnsi="Verdana"/>
          <w:sz w:val="20"/>
          <w:szCs w:val="20"/>
        </w:rPr>
        <w:t>The point of this is to build budget community. The effort failed as attendance dropped from 30 in initial sessions to 5 at the last meeting. Should be restarted carefully, perhaps as an integrated effort to showcase districts in the Update.</w:t>
      </w:r>
    </w:p>
    <w:p w:rsidR="004277F9" w:rsidRPr="00AB2827" w:rsidRDefault="004277F9" w:rsidP="00174064">
      <w:pPr>
        <w:spacing w:after="0" w:line="240" w:lineRule="auto"/>
      </w:pPr>
    </w:p>
    <w:p w:rsidR="004919FF" w:rsidRPr="00AB2827" w:rsidRDefault="004919FF" w:rsidP="00174064">
      <w:pPr>
        <w:spacing w:after="0" w:line="240" w:lineRule="auto"/>
      </w:pPr>
    </w:p>
    <w:p w:rsidR="004919FF" w:rsidRPr="00AB2827" w:rsidRDefault="004919FF" w:rsidP="00174064">
      <w:pPr>
        <w:spacing w:after="0" w:line="240" w:lineRule="auto"/>
      </w:pPr>
    </w:p>
    <w:p w:rsidR="004919FF" w:rsidRPr="00AB2827" w:rsidRDefault="004919FF" w:rsidP="00174064">
      <w:pPr>
        <w:spacing w:after="0" w:line="240" w:lineRule="auto"/>
      </w:pPr>
    </w:p>
    <w:sectPr w:rsidR="004919FF" w:rsidRPr="00AB2827" w:rsidSect="004919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8F" w:rsidRDefault="0076678F" w:rsidP="003048D3">
      <w:pPr>
        <w:spacing w:after="0" w:line="240" w:lineRule="auto"/>
      </w:pPr>
      <w:r>
        <w:separator/>
      </w:r>
    </w:p>
  </w:endnote>
  <w:endnote w:type="continuationSeparator" w:id="0">
    <w:p w:rsidR="0076678F" w:rsidRDefault="0076678F" w:rsidP="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D" w:rsidRPr="0007095D" w:rsidRDefault="0007095D" w:rsidP="0007095D">
    <w:pPr>
      <w:pStyle w:val="Footer"/>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8F" w:rsidRDefault="0076678F" w:rsidP="003048D3">
      <w:pPr>
        <w:spacing w:after="0" w:line="240" w:lineRule="auto"/>
      </w:pPr>
      <w:r>
        <w:separator/>
      </w:r>
    </w:p>
  </w:footnote>
  <w:footnote w:type="continuationSeparator" w:id="0">
    <w:p w:rsidR="0076678F" w:rsidRDefault="0076678F" w:rsidP="0030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13" w:rsidRDefault="00331513" w:rsidP="00331513">
    <w:pPr>
      <w:pStyle w:val="Header"/>
      <w:pBdr>
        <w:bottom w:val="single" w:sz="12" w:space="1" w:color="006600"/>
      </w:pBdr>
      <w:tabs>
        <w:tab w:val="center" w:pos="4320"/>
      </w:tabs>
    </w:pPr>
    <w:r>
      <w:tab/>
    </w:r>
    <w:r w:rsidR="003048D3">
      <w:rPr>
        <w:noProof/>
      </w:rPr>
      <w:drawing>
        <wp:inline distT="0" distB="0" distL="0" distR="0" wp14:anchorId="311596CC" wp14:editId="2446DDBD">
          <wp:extent cx="3812336" cy="838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 Supervising and Conservation Commission (2).jpg"/>
                  <pic:cNvPicPr/>
                </pic:nvPicPr>
                <pic:blipFill>
                  <a:blip r:embed="rId1">
                    <a:extLst>
                      <a:ext uri="{28A0092B-C50C-407E-A947-70E740481C1C}">
                        <a14:useLocalDpi xmlns:a14="http://schemas.microsoft.com/office/drawing/2010/main" val="0"/>
                      </a:ext>
                    </a:extLst>
                  </a:blip>
                  <a:stretch>
                    <a:fillRect/>
                  </a:stretch>
                </pic:blipFill>
                <pic:spPr>
                  <a:xfrm>
                    <a:off x="0" y="0"/>
                    <a:ext cx="3886463" cy="854801"/>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3EE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35A44"/>
    <w:multiLevelType w:val="hybridMultilevel"/>
    <w:tmpl w:val="6B24A556"/>
    <w:lvl w:ilvl="0" w:tplc="FF0C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86427"/>
    <w:multiLevelType w:val="hybridMultilevel"/>
    <w:tmpl w:val="F61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D148A"/>
    <w:multiLevelType w:val="hybridMultilevel"/>
    <w:tmpl w:val="279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81562"/>
    <w:multiLevelType w:val="multilevel"/>
    <w:tmpl w:val="E5B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D0C5B"/>
    <w:multiLevelType w:val="hybridMultilevel"/>
    <w:tmpl w:val="84F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33DE1"/>
    <w:multiLevelType w:val="hybridMultilevel"/>
    <w:tmpl w:val="1DE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525C0"/>
    <w:multiLevelType w:val="hybridMultilevel"/>
    <w:tmpl w:val="D11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41B04"/>
    <w:multiLevelType w:val="hybridMultilevel"/>
    <w:tmpl w:val="5E1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C55FF"/>
    <w:multiLevelType w:val="hybridMultilevel"/>
    <w:tmpl w:val="D67C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83E5D"/>
    <w:multiLevelType w:val="hybridMultilevel"/>
    <w:tmpl w:val="B62EB03A"/>
    <w:lvl w:ilvl="0" w:tplc="42703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542F0C"/>
    <w:multiLevelType w:val="hybridMultilevel"/>
    <w:tmpl w:val="DE8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E1C01"/>
    <w:multiLevelType w:val="hybridMultilevel"/>
    <w:tmpl w:val="1C12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F5290F"/>
    <w:multiLevelType w:val="hybridMultilevel"/>
    <w:tmpl w:val="477E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4A533A"/>
    <w:multiLevelType w:val="hybridMultilevel"/>
    <w:tmpl w:val="728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3019D"/>
    <w:multiLevelType w:val="hybridMultilevel"/>
    <w:tmpl w:val="08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42251"/>
    <w:multiLevelType w:val="hybridMultilevel"/>
    <w:tmpl w:val="71F415F6"/>
    <w:lvl w:ilvl="0" w:tplc="41665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C51A6"/>
    <w:multiLevelType w:val="hybridMultilevel"/>
    <w:tmpl w:val="1FE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B638B"/>
    <w:multiLevelType w:val="hybridMultilevel"/>
    <w:tmpl w:val="63342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408CE"/>
    <w:multiLevelType w:val="hybridMultilevel"/>
    <w:tmpl w:val="DEAC02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7B85766C"/>
    <w:multiLevelType w:val="hybridMultilevel"/>
    <w:tmpl w:val="6F26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F2819"/>
    <w:multiLevelType w:val="hybridMultilevel"/>
    <w:tmpl w:val="07FA5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C516D3"/>
    <w:multiLevelType w:val="hybridMultilevel"/>
    <w:tmpl w:val="C4D2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16"/>
  </w:num>
  <w:num w:numId="4">
    <w:abstractNumId w:val="19"/>
  </w:num>
  <w:num w:numId="5">
    <w:abstractNumId w:val="13"/>
  </w:num>
  <w:num w:numId="6">
    <w:abstractNumId w:val="22"/>
  </w:num>
  <w:num w:numId="7">
    <w:abstractNumId w:val="9"/>
  </w:num>
  <w:num w:numId="8">
    <w:abstractNumId w:val="0"/>
  </w:num>
  <w:num w:numId="9">
    <w:abstractNumId w:val="10"/>
  </w:num>
  <w:num w:numId="10">
    <w:abstractNumId w:val="21"/>
  </w:num>
  <w:num w:numId="11">
    <w:abstractNumId w:val="12"/>
  </w:num>
  <w:num w:numId="12">
    <w:abstractNumId w:val="4"/>
  </w:num>
  <w:num w:numId="13">
    <w:abstractNumId w:val="5"/>
  </w:num>
  <w:num w:numId="14">
    <w:abstractNumId w:val="6"/>
  </w:num>
  <w:num w:numId="15">
    <w:abstractNumId w:val="8"/>
  </w:num>
  <w:num w:numId="16">
    <w:abstractNumId w:val="15"/>
  </w:num>
  <w:num w:numId="17">
    <w:abstractNumId w:val="3"/>
  </w:num>
  <w:num w:numId="18">
    <w:abstractNumId w:val="17"/>
  </w:num>
  <w:num w:numId="19">
    <w:abstractNumId w:val="11"/>
  </w:num>
  <w:num w:numId="20">
    <w:abstractNumId w:val="2"/>
  </w:num>
  <w:num w:numId="21">
    <w:abstractNumId w:val="7"/>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D3"/>
    <w:rsid w:val="00011237"/>
    <w:rsid w:val="000142CE"/>
    <w:rsid w:val="00041300"/>
    <w:rsid w:val="00054FFB"/>
    <w:rsid w:val="00067584"/>
    <w:rsid w:val="0007095D"/>
    <w:rsid w:val="00081526"/>
    <w:rsid w:val="00097952"/>
    <w:rsid w:val="000A57C6"/>
    <w:rsid w:val="000B3E0A"/>
    <w:rsid w:val="001041D9"/>
    <w:rsid w:val="00174064"/>
    <w:rsid w:val="001A018B"/>
    <w:rsid w:val="001D524A"/>
    <w:rsid w:val="00225C1E"/>
    <w:rsid w:val="0026442E"/>
    <w:rsid w:val="002767DA"/>
    <w:rsid w:val="00276991"/>
    <w:rsid w:val="002B406F"/>
    <w:rsid w:val="002C63D9"/>
    <w:rsid w:val="002D38A0"/>
    <w:rsid w:val="002E1DAE"/>
    <w:rsid w:val="002E2FA0"/>
    <w:rsid w:val="002E64BD"/>
    <w:rsid w:val="003048D3"/>
    <w:rsid w:val="003050F4"/>
    <w:rsid w:val="00311DA6"/>
    <w:rsid w:val="00313DF8"/>
    <w:rsid w:val="00324EA9"/>
    <w:rsid w:val="00331513"/>
    <w:rsid w:val="00362EBB"/>
    <w:rsid w:val="00365390"/>
    <w:rsid w:val="00370C6E"/>
    <w:rsid w:val="00383726"/>
    <w:rsid w:val="003C0AC9"/>
    <w:rsid w:val="003E1E63"/>
    <w:rsid w:val="003E2CC4"/>
    <w:rsid w:val="003F4E90"/>
    <w:rsid w:val="004039DB"/>
    <w:rsid w:val="0041006B"/>
    <w:rsid w:val="00420E8F"/>
    <w:rsid w:val="0042505E"/>
    <w:rsid w:val="00426C07"/>
    <w:rsid w:val="004277F9"/>
    <w:rsid w:val="004345F9"/>
    <w:rsid w:val="00460177"/>
    <w:rsid w:val="004603AB"/>
    <w:rsid w:val="00465775"/>
    <w:rsid w:val="004919FF"/>
    <w:rsid w:val="004B537E"/>
    <w:rsid w:val="004D4F56"/>
    <w:rsid w:val="00500551"/>
    <w:rsid w:val="005067F6"/>
    <w:rsid w:val="0051120F"/>
    <w:rsid w:val="0053325E"/>
    <w:rsid w:val="00533721"/>
    <w:rsid w:val="00563F19"/>
    <w:rsid w:val="0057190E"/>
    <w:rsid w:val="00581400"/>
    <w:rsid w:val="005B2E44"/>
    <w:rsid w:val="005B3C9C"/>
    <w:rsid w:val="005C7C96"/>
    <w:rsid w:val="005E2529"/>
    <w:rsid w:val="0064234B"/>
    <w:rsid w:val="0065046D"/>
    <w:rsid w:val="00661D62"/>
    <w:rsid w:val="006B2CFF"/>
    <w:rsid w:val="006E5D04"/>
    <w:rsid w:val="00702D25"/>
    <w:rsid w:val="00710278"/>
    <w:rsid w:val="00712DDD"/>
    <w:rsid w:val="0071560B"/>
    <w:rsid w:val="0072419F"/>
    <w:rsid w:val="00734320"/>
    <w:rsid w:val="00752381"/>
    <w:rsid w:val="007559FE"/>
    <w:rsid w:val="0076678F"/>
    <w:rsid w:val="00777C67"/>
    <w:rsid w:val="00784DD0"/>
    <w:rsid w:val="007A5637"/>
    <w:rsid w:val="007B75B6"/>
    <w:rsid w:val="00802B55"/>
    <w:rsid w:val="00810E1C"/>
    <w:rsid w:val="00837B63"/>
    <w:rsid w:val="00880181"/>
    <w:rsid w:val="0088258F"/>
    <w:rsid w:val="00896264"/>
    <w:rsid w:val="008A1E05"/>
    <w:rsid w:val="008A33C0"/>
    <w:rsid w:val="008C0776"/>
    <w:rsid w:val="008C3F80"/>
    <w:rsid w:val="008E4055"/>
    <w:rsid w:val="0090117A"/>
    <w:rsid w:val="00921B63"/>
    <w:rsid w:val="00931F08"/>
    <w:rsid w:val="009355D2"/>
    <w:rsid w:val="00965794"/>
    <w:rsid w:val="00965B5E"/>
    <w:rsid w:val="0098046E"/>
    <w:rsid w:val="00981BE8"/>
    <w:rsid w:val="00981D28"/>
    <w:rsid w:val="00983F17"/>
    <w:rsid w:val="009B2FA7"/>
    <w:rsid w:val="009C03F2"/>
    <w:rsid w:val="009D6A95"/>
    <w:rsid w:val="009E3CFE"/>
    <w:rsid w:val="009E4421"/>
    <w:rsid w:val="00A07BAC"/>
    <w:rsid w:val="00A111C5"/>
    <w:rsid w:val="00A11F22"/>
    <w:rsid w:val="00A23619"/>
    <w:rsid w:val="00A41054"/>
    <w:rsid w:val="00A417CA"/>
    <w:rsid w:val="00A44259"/>
    <w:rsid w:val="00A5741C"/>
    <w:rsid w:val="00A773B9"/>
    <w:rsid w:val="00A96720"/>
    <w:rsid w:val="00AA0FAD"/>
    <w:rsid w:val="00AA5524"/>
    <w:rsid w:val="00AB2827"/>
    <w:rsid w:val="00AC0317"/>
    <w:rsid w:val="00AC5B42"/>
    <w:rsid w:val="00AD2A5A"/>
    <w:rsid w:val="00AD3660"/>
    <w:rsid w:val="00AE437C"/>
    <w:rsid w:val="00B00CE9"/>
    <w:rsid w:val="00B05C86"/>
    <w:rsid w:val="00B15A0C"/>
    <w:rsid w:val="00B60E00"/>
    <w:rsid w:val="00B763AF"/>
    <w:rsid w:val="00BC4135"/>
    <w:rsid w:val="00BE297B"/>
    <w:rsid w:val="00BE3397"/>
    <w:rsid w:val="00BF5945"/>
    <w:rsid w:val="00C06485"/>
    <w:rsid w:val="00C06D57"/>
    <w:rsid w:val="00C4667E"/>
    <w:rsid w:val="00C4711D"/>
    <w:rsid w:val="00C63D54"/>
    <w:rsid w:val="00C72D9E"/>
    <w:rsid w:val="00CA154C"/>
    <w:rsid w:val="00D05A82"/>
    <w:rsid w:val="00D13933"/>
    <w:rsid w:val="00D14253"/>
    <w:rsid w:val="00D149B5"/>
    <w:rsid w:val="00D36D9C"/>
    <w:rsid w:val="00D527D3"/>
    <w:rsid w:val="00D622CD"/>
    <w:rsid w:val="00DA5836"/>
    <w:rsid w:val="00DC121F"/>
    <w:rsid w:val="00DC5CC1"/>
    <w:rsid w:val="00DF0F68"/>
    <w:rsid w:val="00DF18E3"/>
    <w:rsid w:val="00E20C7E"/>
    <w:rsid w:val="00E35016"/>
    <w:rsid w:val="00E404B2"/>
    <w:rsid w:val="00E61CC9"/>
    <w:rsid w:val="00E70F36"/>
    <w:rsid w:val="00EA0041"/>
    <w:rsid w:val="00EC65FF"/>
    <w:rsid w:val="00EF6A4B"/>
    <w:rsid w:val="00F2125A"/>
    <w:rsid w:val="00F24B05"/>
    <w:rsid w:val="00F25B26"/>
    <w:rsid w:val="00F32815"/>
    <w:rsid w:val="00F356CE"/>
    <w:rsid w:val="00F375A9"/>
    <w:rsid w:val="00F5021E"/>
    <w:rsid w:val="00F633EC"/>
    <w:rsid w:val="00F64377"/>
    <w:rsid w:val="00F67781"/>
    <w:rsid w:val="00F8057B"/>
    <w:rsid w:val="00F94235"/>
    <w:rsid w:val="00FA0B39"/>
    <w:rsid w:val="00FA152E"/>
    <w:rsid w:val="00FA1E54"/>
    <w:rsid w:val="00F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944ED13-F665-4636-9EAD-3931EEF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D3"/>
    <w:rPr>
      <w:sz w:val="24"/>
    </w:rPr>
  </w:style>
  <w:style w:type="paragraph" w:styleId="Footer">
    <w:name w:val="footer"/>
    <w:basedOn w:val="Normal"/>
    <w:link w:val="FooterChar"/>
    <w:uiPriority w:val="99"/>
    <w:unhideWhenUsed/>
    <w:rsid w:val="0030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D3"/>
    <w:rPr>
      <w:sz w:val="24"/>
    </w:rPr>
  </w:style>
  <w:style w:type="paragraph" w:styleId="ListParagraph">
    <w:name w:val="List Paragraph"/>
    <w:basedOn w:val="Normal"/>
    <w:uiPriority w:val="34"/>
    <w:qFormat/>
    <w:rsid w:val="003E1E63"/>
    <w:pPr>
      <w:ind w:left="720"/>
      <w:contextualSpacing/>
    </w:pPr>
  </w:style>
  <w:style w:type="paragraph" w:styleId="BalloonText">
    <w:name w:val="Balloon Text"/>
    <w:basedOn w:val="Normal"/>
    <w:link w:val="BalloonTextChar"/>
    <w:uiPriority w:val="99"/>
    <w:semiHidden/>
    <w:unhideWhenUsed/>
    <w:rsid w:val="006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62"/>
    <w:rPr>
      <w:rFonts w:ascii="Segoe UI" w:hAnsi="Segoe UI" w:cs="Segoe UI"/>
      <w:sz w:val="18"/>
      <w:szCs w:val="18"/>
    </w:rPr>
  </w:style>
  <w:style w:type="table" w:styleId="TableGrid">
    <w:name w:val="Table Grid"/>
    <w:basedOn w:val="TableNormal"/>
    <w:uiPriority w:val="39"/>
    <w:rsid w:val="00362EB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65775"/>
  </w:style>
  <w:style w:type="character" w:styleId="Hyperlink">
    <w:name w:val="Hyperlink"/>
    <w:basedOn w:val="DefaultParagraphFont"/>
    <w:uiPriority w:val="99"/>
    <w:unhideWhenUsed/>
    <w:rsid w:val="00880181"/>
    <w:rPr>
      <w:color w:val="0563C1" w:themeColor="hyperlink"/>
      <w:u w:val="single"/>
    </w:rPr>
  </w:style>
  <w:style w:type="paragraph" w:styleId="ListBullet">
    <w:name w:val="List Bullet"/>
    <w:basedOn w:val="Normal"/>
    <w:uiPriority w:val="99"/>
    <w:unhideWhenUsed/>
    <w:rsid w:val="00420E8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250">
      <w:bodyDiv w:val="1"/>
      <w:marLeft w:val="0"/>
      <w:marRight w:val="0"/>
      <w:marTop w:val="0"/>
      <w:marBottom w:val="0"/>
      <w:divBdr>
        <w:top w:val="none" w:sz="0" w:space="0" w:color="auto"/>
        <w:left w:val="none" w:sz="0" w:space="0" w:color="auto"/>
        <w:bottom w:val="none" w:sz="0" w:space="0" w:color="auto"/>
        <w:right w:val="none" w:sz="0" w:space="0" w:color="auto"/>
      </w:divBdr>
    </w:div>
    <w:div w:id="1723669637">
      <w:bodyDiv w:val="1"/>
      <w:marLeft w:val="0"/>
      <w:marRight w:val="0"/>
      <w:marTop w:val="0"/>
      <w:marBottom w:val="0"/>
      <w:divBdr>
        <w:top w:val="none" w:sz="0" w:space="0" w:color="auto"/>
        <w:left w:val="none" w:sz="0" w:space="0" w:color="auto"/>
        <w:bottom w:val="none" w:sz="0" w:space="0" w:color="auto"/>
        <w:right w:val="none" w:sz="0" w:space="0" w:color="auto"/>
      </w:divBdr>
      <w:divsChild>
        <w:div w:id="1090153375">
          <w:marLeft w:val="0"/>
          <w:marRight w:val="0"/>
          <w:marTop w:val="0"/>
          <w:marBottom w:val="0"/>
          <w:divBdr>
            <w:top w:val="none" w:sz="0" w:space="0" w:color="auto"/>
            <w:left w:val="none" w:sz="0" w:space="0" w:color="auto"/>
            <w:bottom w:val="none" w:sz="0" w:space="0" w:color="auto"/>
            <w:right w:val="none" w:sz="0" w:space="0" w:color="auto"/>
          </w:divBdr>
          <w:divsChild>
            <w:div w:id="2102027129">
              <w:marLeft w:val="0"/>
              <w:marRight w:val="0"/>
              <w:marTop w:val="0"/>
              <w:marBottom w:val="0"/>
              <w:divBdr>
                <w:top w:val="none" w:sz="0" w:space="0" w:color="auto"/>
                <w:left w:val="none" w:sz="0" w:space="0" w:color="auto"/>
                <w:bottom w:val="none" w:sz="0" w:space="0" w:color="auto"/>
                <w:right w:val="none" w:sz="0" w:space="0" w:color="auto"/>
              </w:divBdr>
              <w:divsChild>
                <w:div w:id="7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gibonsc</dc:creator>
  <cp:lastModifiedBy>Tunie Betschart</cp:lastModifiedBy>
  <cp:revision>3</cp:revision>
  <cp:lastPrinted>2019-08-14T20:09:00Z</cp:lastPrinted>
  <dcterms:created xsi:type="dcterms:W3CDTF">2019-08-13T21:29:00Z</dcterms:created>
  <dcterms:modified xsi:type="dcterms:W3CDTF">2019-08-14T20:57:00Z</dcterms:modified>
</cp:coreProperties>
</file>