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C7AD" w14:textId="77777777" w:rsidR="00141D04" w:rsidRDefault="00D55998">
      <w:pPr>
        <w:pStyle w:val="BodyText"/>
        <w:ind w:left="246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3AEC7E4" wp14:editId="43AEC7E5">
            <wp:extent cx="3024954" cy="6830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4954" cy="68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EC7AE" w14:textId="77777777" w:rsidR="00141D04" w:rsidRDefault="00E1589A">
      <w:pPr>
        <w:pStyle w:val="BodyText"/>
        <w:spacing w:before="4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AEC7E6" wp14:editId="43AEC7E7">
                <wp:simplePos x="0" y="0"/>
                <wp:positionH relativeFrom="page">
                  <wp:posOffset>896620</wp:posOffset>
                </wp:positionH>
                <wp:positionV relativeFrom="paragraph">
                  <wp:posOffset>222250</wp:posOffset>
                </wp:positionV>
                <wp:extent cx="5981700" cy="18415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18415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525B3" id="docshape1" o:spid="_x0000_s1026" style="position:absolute;margin-left:70.6pt;margin-top:17.5pt;width:471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" fillcolor="#060" stroked="f">
                <w10:wrap type="topAndBottom" anchorx="page"/>
              </v:rect>
            </w:pict>
          </mc:Fallback>
        </mc:AlternateContent>
      </w:r>
    </w:p>
    <w:p w14:paraId="43AEC7AF" w14:textId="77777777" w:rsidR="00141D04" w:rsidRDefault="00141D04">
      <w:pPr>
        <w:pStyle w:val="BodyText"/>
        <w:rPr>
          <w:rFonts w:ascii="Times New Roman"/>
        </w:rPr>
      </w:pPr>
    </w:p>
    <w:p w14:paraId="43AEC7B0" w14:textId="77777777" w:rsidR="00141D04" w:rsidRPr="00F97C6F" w:rsidRDefault="00141D04">
      <w:pPr>
        <w:pStyle w:val="BodyText"/>
        <w:spacing w:before="1"/>
        <w:rPr>
          <w:sz w:val="22"/>
          <w:szCs w:val="22"/>
        </w:rPr>
      </w:pPr>
    </w:p>
    <w:p w14:paraId="446DCD81" w14:textId="4790121C" w:rsidR="006B0111" w:rsidRPr="00F97C6F" w:rsidRDefault="00D55998" w:rsidP="00140D17">
      <w:pPr>
        <w:tabs>
          <w:tab w:val="left" w:pos="3510"/>
        </w:tabs>
        <w:spacing w:before="94"/>
        <w:ind w:left="140" w:right="6300"/>
        <w:rPr>
          <w:b/>
          <w:spacing w:val="-53"/>
        </w:rPr>
      </w:pPr>
      <w:r w:rsidRPr="00F97C6F">
        <w:rPr>
          <w:b/>
        </w:rPr>
        <w:t>TSCC Regular Business</w:t>
      </w:r>
      <w:r w:rsidR="00140D17" w:rsidRPr="00F97C6F">
        <w:rPr>
          <w:b/>
        </w:rPr>
        <w:t xml:space="preserve"> M</w:t>
      </w:r>
      <w:r w:rsidRPr="00F97C6F">
        <w:rPr>
          <w:b/>
        </w:rPr>
        <w:t>eeting</w:t>
      </w:r>
      <w:r w:rsidRPr="00F97C6F">
        <w:rPr>
          <w:b/>
          <w:spacing w:val="-53"/>
        </w:rPr>
        <w:t xml:space="preserve"> </w:t>
      </w:r>
    </w:p>
    <w:p w14:paraId="43AEC7B1" w14:textId="7AAFC6E2" w:rsidR="00141D04" w:rsidRPr="00F97C6F" w:rsidRDefault="00D55998" w:rsidP="004A474A">
      <w:pPr>
        <w:spacing w:before="94"/>
        <w:ind w:left="140" w:right="6379"/>
        <w:rPr>
          <w:b/>
        </w:rPr>
      </w:pPr>
      <w:r w:rsidRPr="00F97C6F">
        <w:rPr>
          <w:b/>
        </w:rPr>
        <w:t>Meeting</w:t>
      </w:r>
      <w:r w:rsidRPr="00F97C6F">
        <w:rPr>
          <w:b/>
          <w:spacing w:val="-4"/>
        </w:rPr>
        <w:t xml:space="preserve"> </w:t>
      </w:r>
      <w:r w:rsidRPr="00F97C6F">
        <w:rPr>
          <w:b/>
        </w:rPr>
        <w:t>Minutes</w:t>
      </w:r>
    </w:p>
    <w:p w14:paraId="43AEC7B2" w14:textId="24C08E2E" w:rsidR="00141D04" w:rsidRPr="00F97C6F" w:rsidRDefault="00D55998" w:rsidP="004A474A">
      <w:pPr>
        <w:spacing w:before="15"/>
        <w:ind w:left="140"/>
        <w:rPr>
          <w:b/>
        </w:rPr>
      </w:pPr>
      <w:r w:rsidRPr="00F97C6F">
        <w:rPr>
          <w:b/>
        </w:rPr>
        <w:t>Tu</w:t>
      </w:r>
      <w:r w:rsidR="00156C88" w:rsidRPr="00F97C6F">
        <w:rPr>
          <w:b/>
        </w:rPr>
        <w:t>e</w:t>
      </w:r>
      <w:r w:rsidRPr="00F97C6F">
        <w:rPr>
          <w:b/>
        </w:rPr>
        <w:t>sday</w:t>
      </w:r>
      <w:r w:rsidR="00E62AFF" w:rsidRPr="00F97C6F">
        <w:rPr>
          <w:b/>
        </w:rPr>
        <w:t>,</w:t>
      </w:r>
      <w:r w:rsidRPr="00F97C6F">
        <w:rPr>
          <w:b/>
          <w:spacing w:val="-5"/>
        </w:rPr>
        <w:t xml:space="preserve"> </w:t>
      </w:r>
      <w:r w:rsidR="00954BA9">
        <w:rPr>
          <w:b/>
        </w:rPr>
        <w:t>January 17</w:t>
      </w:r>
      <w:r w:rsidRPr="00F97C6F">
        <w:rPr>
          <w:b/>
        </w:rPr>
        <w:t>,</w:t>
      </w:r>
      <w:r w:rsidRPr="00F97C6F">
        <w:rPr>
          <w:b/>
          <w:spacing w:val="-4"/>
        </w:rPr>
        <w:t xml:space="preserve"> </w:t>
      </w:r>
      <w:r w:rsidRPr="00F97C6F">
        <w:rPr>
          <w:b/>
        </w:rPr>
        <w:t>202</w:t>
      </w:r>
      <w:r w:rsidR="00954BA9">
        <w:rPr>
          <w:b/>
        </w:rPr>
        <w:t>3</w:t>
      </w:r>
    </w:p>
    <w:p w14:paraId="43AEC7B3" w14:textId="17E4D8F0" w:rsidR="00141D04" w:rsidRPr="00F97C6F" w:rsidRDefault="005C46A8" w:rsidP="004A474A">
      <w:pPr>
        <w:spacing w:before="22"/>
        <w:ind w:left="140"/>
        <w:rPr>
          <w:b/>
        </w:rPr>
      </w:pPr>
      <w:r w:rsidRPr="00F97C6F">
        <w:rPr>
          <w:b/>
        </w:rPr>
        <w:t>1</w:t>
      </w:r>
      <w:r w:rsidR="00954BA9">
        <w:rPr>
          <w:b/>
        </w:rPr>
        <w:t>0</w:t>
      </w:r>
      <w:r w:rsidR="00D55998" w:rsidRPr="00F97C6F">
        <w:rPr>
          <w:b/>
        </w:rPr>
        <w:t>:</w:t>
      </w:r>
      <w:r w:rsidR="00954BA9">
        <w:rPr>
          <w:b/>
        </w:rPr>
        <w:t>3</w:t>
      </w:r>
      <w:r w:rsidR="0068421C" w:rsidRPr="00F97C6F">
        <w:rPr>
          <w:b/>
        </w:rPr>
        <w:t>0</w:t>
      </w:r>
      <w:r w:rsidR="00D55998" w:rsidRPr="00F97C6F">
        <w:rPr>
          <w:b/>
          <w:spacing w:val="-3"/>
        </w:rPr>
        <w:t xml:space="preserve"> </w:t>
      </w:r>
      <w:r w:rsidR="00946F46" w:rsidRPr="00F97C6F">
        <w:rPr>
          <w:b/>
        </w:rPr>
        <w:t>a</w:t>
      </w:r>
      <w:r w:rsidR="00D55998" w:rsidRPr="00F97C6F">
        <w:rPr>
          <w:b/>
        </w:rPr>
        <w:t>.m.</w:t>
      </w:r>
    </w:p>
    <w:p w14:paraId="43AEC7B4" w14:textId="77777777" w:rsidR="00141D04" w:rsidRPr="00F97C6F" w:rsidRDefault="00141D04" w:rsidP="004A474A">
      <w:pPr>
        <w:pStyle w:val="BodyText"/>
        <w:spacing w:before="8"/>
        <w:ind w:left="140"/>
        <w:rPr>
          <w:b/>
          <w:sz w:val="22"/>
          <w:szCs w:val="22"/>
        </w:rPr>
      </w:pPr>
    </w:p>
    <w:p w14:paraId="43AEC7B5" w14:textId="7929B585" w:rsidR="00141D04" w:rsidRPr="00F97C6F" w:rsidRDefault="00E1589A" w:rsidP="004A474A">
      <w:pPr>
        <w:pStyle w:val="BodyText"/>
        <w:spacing w:line="254" w:lineRule="auto"/>
        <w:ind w:left="140" w:right="708"/>
        <w:rPr>
          <w:sz w:val="22"/>
          <w:szCs w:val="22"/>
        </w:rPr>
      </w:pPr>
      <w:r w:rsidRPr="00F97C6F">
        <w:rPr>
          <w:sz w:val="22"/>
          <w:szCs w:val="22"/>
        </w:rPr>
        <w:t xml:space="preserve">Chair </w:t>
      </w:r>
      <w:r w:rsidR="008D6AB3" w:rsidRPr="00F97C6F">
        <w:rPr>
          <w:sz w:val="22"/>
          <w:szCs w:val="22"/>
        </w:rPr>
        <w:t>Harmony Quiroz</w:t>
      </w:r>
      <w:r w:rsidRPr="00F97C6F">
        <w:rPr>
          <w:sz w:val="22"/>
          <w:szCs w:val="22"/>
        </w:rPr>
        <w:t xml:space="preserve">, </w:t>
      </w:r>
      <w:r w:rsidR="00D55998" w:rsidRPr="00F97C6F">
        <w:rPr>
          <w:sz w:val="22"/>
          <w:szCs w:val="22"/>
        </w:rPr>
        <w:t>Commissioner</w:t>
      </w:r>
      <w:r w:rsidRPr="00F97C6F">
        <w:rPr>
          <w:sz w:val="22"/>
          <w:szCs w:val="22"/>
        </w:rPr>
        <w:t>s</w:t>
      </w:r>
      <w:r w:rsidR="008D6AB3" w:rsidRPr="00F97C6F">
        <w:rPr>
          <w:spacing w:val="-1"/>
          <w:sz w:val="22"/>
          <w:szCs w:val="22"/>
        </w:rPr>
        <w:t xml:space="preserve"> </w:t>
      </w:r>
      <w:r w:rsidR="00010C8F" w:rsidRPr="00F97C6F">
        <w:rPr>
          <w:spacing w:val="-1"/>
          <w:sz w:val="22"/>
          <w:szCs w:val="22"/>
        </w:rPr>
        <w:t xml:space="preserve">Ofsink, </w:t>
      </w:r>
      <w:r w:rsidR="00D55998" w:rsidRPr="00F97C6F">
        <w:rPr>
          <w:sz w:val="22"/>
          <w:szCs w:val="22"/>
        </w:rPr>
        <w:t>Norton,</w:t>
      </w:r>
      <w:r w:rsidR="00954BA9" w:rsidRPr="00954BA9">
        <w:rPr>
          <w:sz w:val="22"/>
          <w:szCs w:val="22"/>
        </w:rPr>
        <w:t xml:space="preserve"> </w:t>
      </w:r>
      <w:r w:rsidR="00954BA9" w:rsidRPr="00F97C6F">
        <w:rPr>
          <w:sz w:val="22"/>
          <w:szCs w:val="22"/>
        </w:rPr>
        <w:t>Wubbold</w:t>
      </w:r>
      <w:r w:rsidR="00954BA9">
        <w:rPr>
          <w:sz w:val="22"/>
          <w:szCs w:val="22"/>
        </w:rPr>
        <w:t>,</w:t>
      </w:r>
      <w:r w:rsidR="00D55998" w:rsidRPr="00F97C6F">
        <w:rPr>
          <w:spacing w:val="-1"/>
          <w:sz w:val="22"/>
          <w:szCs w:val="22"/>
        </w:rPr>
        <w:t xml:space="preserve"> </w:t>
      </w:r>
      <w:r w:rsidR="00D55998" w:rsidRPr="00F97C6F">
        <w:rPr>
          <w:sz w:val="22"/>
          <w:szCs w:val="22"/>
        </w:rPr>
        <w:t xml:space="preserve">and </w:t>
      </w:r>
      <w:r w:rsidR="008D6AB3" w:rsidRPr="00F97C6F">
        <w:rPr>
          <w:sz w:val="22"/>
          <w:szCs w:val="22"/>
        </w:rPr>
        <w:t>Donahue</w:t>
      </w:r>
      <w:r w:rsidR="00D55998" w:rsidRPr="00F97C6F">
        <w:rPr>
          <w:spacing w:val="-1"/>
          <w:sz w:val="22"/>
          <w:szCs w:val="22"/>
        </w:rPr>
        <w:t xml:space="preserve"> </w:t>
      </w:r>
      <w:r w:rsidR="00D55998" w:rsidRPr="00F97C6F">
        <w:rPr>
          <w:sz w:val="22"/>
          <w:szCs w:val="22"/>
        </w:rPr>
        <w:t>were present</w:t>
      </w:r>
      <w:r w:rsidR="00E62AFF" w:rsidRPr="00F97C6F">
        <w:rPr>
          <w:sz w:val="22"/>
          <w:szCs w:val="22"/>
        </w:rPr>
        <w:t>,</w:t>
      </w:r>
      <w:r w:rsidR="00D55998" w:rsidRPr="00F97C6F">
        <w:rPr>
          <w:spacing w:val="-2"/>
          <w:sz w:val="22"/>
          <w:szCs w:val="22"/>
        </w:rPr>
        <w:t xml:space="preserve"> </w:t>
      </w:r>
      <w:r w:rsidR="00D55998" w:rsidRPr="00F97C6F">
        <w:rPr>
          <w:sz w:val="22"/>
          <w:szCs w:val="22"/>
        </w:rPr>
        <w:t>as</w:t>
      </w:r>
      <w:r w:rsidR="00D55998" w:rsidRPr="00F97C6F">
        <w:rPr>
          <w:spacing w:val="2"/>
          <w:sz w:val="22"/>
          <w:szCs w:val="22"/>
        </w:rPr>
        <w:t xml:space="preserve"> </w:t>
      </w:r>
      <w:r w:rsidR="00D55998" w:rsidRPr="00F97C6F">
        <w:rPr>
          <w:sz w:val="22"/>
          <w:szCs w:val="22"/>
        </w:rPr>
        <w:t>were</w:t>
      </w:r>
      <w:r w:rsidR="00D55998" w:rsidRPr="00F97C6F">
        <w:rPr>
          <w:spacing w:val="-4"/>
          <w:sz w:val="22"/>
          <w:szCs w:val="22"/>
        </w:rPr>
        <w:t xml:space="preserve"> </w:t>
      </w:r>
      <w:r w:rsidR="00D55998" w:rsidRPr="00F97C6F">
        <w:rPr>
          <w:sz w:val="22"/>
          <w:szCs w:val="22"/>
        </w:rPr>
        <w:t>Executive</w:t>
      </w:r>
      <w:r w:rsidR="00D55998" w:rsidRPr="00F97C6F">
        <w:rPr>
          <w:spacing w:val="-3"/>
          <w:sz w:val="22"/>
          <w:szCs w:val="22"/>
        </w:rPr>
        <w:t xml:space="preserve"> </w:t>
      </w:r>
      <w:r w:rsidR="00D55998" w:rsidRPr="00F97C6F">
        <w:rPr>
          <w:sz w:val="22"/>
          <w:szCs w:val="22"/>
        </w:rPr>
        <w:t>Director</w:t>
      </w:r>
      <w:r w:rsidR="00D55998" w:rsidRPr="00F97C6F">
        <w:rPr>
          <w:spacing w:val="-8"/>
          <w:sz w:val="22"/>
          <w:szCs w:val="22"/>
        </w:rPr>
        <w:t xml:space="preserve"> </w:t>
      </w:r>
      <w:r w:rsidR="008D6AB3" w:rsidRPr="00F97C6F">
        <w:rPr>
          <w:sz w:val="22"/>
          <w:szCs w:val="22"/>
        </w:rPr>
        <w:t>Allegra Willhite</w:t>
      </w:r>
      <w:r w:rsidR="006B0111" w:rsidRPr="00F97C6F">
        <w:rPr>
          <w:sz w:val="22"/>
          <w:szCs w:val="22"/>
        </w:rPr>
        <w:t xml:space="preserve"> </w:t>
      </w:r>
      <w:r w:rsidR="00156C88" w:rsidRPr="00F97C6F">
        <w:rPr>
          <w:sz w:val="22"/>
          <w:szCs w:val="22"/>
        </w:rPr>
        <w:t xml:space="preserve">and </w:t>
      </w:r>
      <w:r w:rsidR="00D55998" w:rsidRPr="00F97C6F">
        <w:rPr>
          <w:spacing w:val="-53"/>
          <w:sz w:val="22"/>
          <w:szCs w:val="22"/>
        </w:rPr>
        <w:t xml:space="preserve"> </w:t>
      </w:r>
      <w:r w:rsidR="006B0111" w:rsidRPr="00F97C6F">
        <w:rPr>
          <w:spacing w:val="-53"/>
          <w:sz w:val="22"/>
          <w:szCs w:val="22"/>
        </w:rPr>
        <w:t xml:space="preserve">    </w:t>
      </w:r>
      <w:r w:rsidR="00D55998" w:rsidRPr="00F97C6F">
        <w:rPr>
          <w:sz w:val="22"/>
          <w:szCs w:val="22"/>
        </w:rPr>
        <w:t>Budget</w:t>
      </w:r>
      <w:r w:rsidR="00D55998" w:rsidRPr="00F97C6F">
        <w:rPr>
          <w:spacing w:val="-1"/>
          <w:sz w:val="22"/>
          <w:szCs w:val="22"/>
        </w:rPr>
        <w:t xml:space="preserve"> </w:t>
      </w:r>
      <w:r w:rsidR="00D55998" w:rsidRPr="00F97C6F">
        <w:rPr>
          <w:sz w:val="22"/>
          <w:szCs w:val="22"/>
        </w:rPr>
        <w:t>Analyst</w:t>
      </w:r>
      <w:r w:rsidR="00D55998" w:rsidRPr="00F97C6F">
        <w:rPr>
          <w:spacing w:val="-1"/>
          <w:sz w:val="22"/>
          <w:szCs w:val="22"/>
        </w:rPr>
        <w:t xml:space="preserve"> </w:t>
      </w:r>
      <w:r w:rsidR="00D55998" w:rsidRPr="00F97C6F">
        <w:rPr>
          <w:sz w:val="22"/>
          <w:szCs w:val="22"/>
        </w:rPr>
        <w:t>Tunie</w:t>
      </w:r>
      <w:r w:rsidR="00D55998" w:rsidRPr="00F97C6F">
        <w:rPr>
          <w:spacing w:val="-4"/>
          <w:sz w:val="22"/>
          <w:szCs w:val="22"/>
        </w:rPr>
        <w:t xml:space="preserve"> </w:t>
      </w:r>
      <w:r w:rsidR="00D55998" w:rsidRPr="00F97C6F">
        <w:rPr>
          <w:sz w:val="22"/>
          <w:szCs w:val="22"/>
        </w:rPr>
        <w:t>Betschart</w:t>
      </w:r>
      <w:r w:rsidR="00A95F8F" w:rsidRPr="00F97C6F">
        <w:rPr>
          <w:sz w:val="22"/>
          <w:szCs w:val="22"/>
        </w:rPr>
        <w:t>,</w:t>
      </w:r>
      <w:r w:rsidR="004A474A" w:rsidRPr="00F97C6F">
        <w:rPr>
          <w:sz w:val="22"/>
          <w:szCs w:val="22"/>
        </w:rPr>
        <w:t xml:space="preserve"> </w:t>
      </w:r>
      <w:r w:rsidR="00010C8F" w:rsidRPr="00F97C6F">
        <w:rPr>
          <w:sz w:val="22"/>
          <w:szCs w:val="22"/>
        </w:rPr>
        <w:t xml:space="preserve">all via Zoom Meeting. </w:t>
      </w:r>
    </w:p>
    <w:p w14:paraId="43AEC7B6" w14:textId="77777777" w:rsidR="00141D04" w:rsidRPr="00F97C6F" w:rsidRDefault="00141D04" w:rsidP="004A474A">
      <w:pPr>
        <w:pStyle w:val="BodyText"/>
        <w:spacing w:before="4"/>
        <w:ind w:left="140"/>
        <w:rPr>
          <w:sz w:val="22"/>
          <w:szCs w:val="22"/>
        </w:rPr>
      </w:pPr>
    </w:p>
    <w:p w14:paraId="43AEC7B8" w14:textId="543FFF05" w:rsidR="004169AB" w:rsidRPr="00F97C6F" w:rsidRDefault="004169AB" w:rsidP="004A474A">
      <w:pPr>
        <w:pStyle w:val="BodyText"/>
        <w:spacing w:before="4"/>
        <w:ind w:left="140"/>
        <w:rPr>
          <w:sz w:val="22"/>
          <w:szCs w:val="22"/>
        </w:rPr>
      </w:pPr>
      <w:r w:rsidRPr="00F97C6F">
        <w:rPr>
          <w:sz w:val="22"/>
          <w:szCs w:val="22"/>
        </w:rPr>
        <w:t xml:space="preserve">Absent: </w:t>
      </w:r>
      <w:r w:rsidR="00954BA9">
        <w:rPr>
          <w:sz w:val="22"/>
          <w:szCs w:val="22"/>
        </w:rPr>
        <w:t>None</w:t>
      </w:r>
      <w:r w:rsidR="00185669" w:rsidRPr="00F97C6F">
        <w:rPr>
          <w:sz w:val="22"/>
          <w:szCs w:val="22"/>
        </w:rPr>
        <w:t xml:space="preserve"> </w:t>
      </w:r>
    </w:p>
    <w:p w14:paraId="21100DCD" w14:textId="77777777" w:rsidR="00185669" w:rsidRPr="00F97C6F" w:rsidRDefault="00185669" w:rsidP="004A474A">
      <w:pPr>
        <w:pStyle w:val="BodyText"/>
        <w:spacing w:before="4"/>
        <w:ind w:left="140"/>
        <w:rPr>
          <w:sz w:val="22"/>
          <w:szCs w:val="22"/>
        </w:rPr>
      </w:pPr>
    </w:p>
    <w:p w14:paraId="3F2FBA4A" w14:textId="77777777" w:rsidR="00CF368C" w:rsidRPr="00F97C6F" w:rsidRDefault="00CF368C" w:rsidP="004A474A">
      <w:pPr>
        <w:ind w:left="140"/>
        <w:rPr>
          <w:b/>
        </w:rPr>
      </w:pPr>
      <w:r w:rsidRPr="00F97C6F">
        <w:rPr>
          <w:b/>
          <w:u w:val="single"/>
        </w:rPr>
        <w:t>REGULAR</w:t>
      </w:r>
      <w:r w:rsidRPr="00F97C6F">
        <w:rPr>
          <w:b/>
          <w:spacing w:val="-1"/>
          <w:u w:val="single"/>
        </w:rPr>
        <w:t xml:space="preserve"> </w:t>
      </w:r>
      <w:r w:rsidRPr="00F97C6F">
        <w:rPr>
          <w:b/>
          <w:u w:val="single"/>
        </w:rPr>
        <w:t>MEETING</w:t>
      </w:r>
    </w:p>
    <w:p w14:paraId="1FA4A09D" w14:textId="41F878A2" w:rsidR="00CF368C" w:rsidRPr="00F97C6F" w:rsidRDefault="00CF368C" w:rsidP="004A474A">
      <w:pPr>
        <w:pStyle w:val="BodyText"/>
        <w:spacing w:before="94"/>
        <w:ind w:left="140" w:right="719"/>
        <w:rPr>
          <w:sz w:val="22"/>
          <w:szCs w:val="22"/>
        </w:rPr>
      </w:pPr>
      <w:r w:rsidRPr="00F97C6F">
        <w:rPr>
          <w:sz w:val="22"/>
          <w:szCs w:val="22"/>
        </w:rPr>
        <w:t xml:space="preserve">Chair </w:t>
      </w:r>
      <w:r w:rsidR="008D6AB3" w:rsidRPr="00F97C6F">
        <w:rPr>
          <w:sz w:val="22"/>
          <w:szCs w:val="22"/>
        </w:rPr>
        <w:t>Quiroz</w:t>
      </w:r>
      <w:r w:rsidRPr="00F97C6F">
        <w:rPr>
          <w:sz w:val="22"/>
          <w:szCs w:val="22"/>
        </w:rPr>
        <w:t xml:space="preserve"> </w:t>
      </w:r>
      <w:r w:rsidR="004A474A" w:rsidRPr="00F97C6F">
        <w:rPr>
          <w:sz w:val="22"/>
          <w:szCs w:val="22"/>
        </w:rPr>
        <w:t>called the meeting</w:t>
      </w:r>
      <w:r w:rsidRPr="00F97C6F">
        <w:rPr>
          <w:sz w:val="22"/>
          <w:szCs w:val="22"/>
        </w:rPr>
        <w:t xml:space="preserve"> to order at</w:t>
      </w:r>
      <w:r w:rsidRPr="00F97C6F">
        <w:rPr>
          <w:spacing w:val="-1"/>
          <w:sz w:val="22"/>
          <w:szCs w:val="22"/>
        </w:rPr>
        <w:t xml:space="preserve"> </w:t>
      </w:r>
      <w:r w:rsidR="00010C8F" w:rsidRPr="00F97C6F">
        <w:rPr>
          <w:spacing w:val="-1"/>
          <w:sz w:val="22"/>
          <w:szCs w:val="22"/>
        </w:rPr>
        <w:t>1</w:t>
      </w:r>
      <w:r w:rsidR="00954BA9">
        <w:rPr>
          <w:spacing w:val="-1"/>
          <w:sz w:val="22"/>
          <w:szCs w:val="22"/>
        </w:rPr>
        <w:t>0</w:t>
      </w:r>
      <w:r w:rsidRPr="00F97C6F">
        <w:rPr>
          <w:sz w:val="22"/>
          <w:szCs w:val="22"/>
        </w:rPr>
        <w:t>:</w:t>
      </w:r>
      <w:r w:rsidR="00954BA9">
        <w:rPr>
          <w:sz w:val="22"/>
          <w:szCs w:val="22"/>
        </w:rPr>
        <w:t>3</w:t>
      </w:r>
      <w:r w:rsidR="00010C8F" w:rsidRPr="00F97C6F">
        <w:rPr>
          <w:sz w:val="22"/>
          <w:szCs w:val="22"/>
        </w:rPr>
        <w:t>5</w:t>
      </w:r>
      <w:r w:rsidR="00CD29D2" w:rsidRPr="00F97C6F">
        <w:rPr>
          <w:sz w:val="22"/>
          <w:szCs w:val="22"/>
        </w:rPr>
        <w:t>.</w:t>
      </w:r>
    </w:p>
    <w:p w14:paraId="661FBB8B" w14:textId="77777777" w:rsidR="00C9152D" w:rsidRPr="00F97C6F" w:rsidRDefault="00C9152D" w:rsidP="00C9152D">
      <w:pPr>
        <w:pStyle w:val="BodyText"/>
        <w:spacing w:before="94"/>
        <w:ind w:left="140" w:right="719"/>
        <w:rPr>
          <w:b/>
          <w:sz w:val="22"/>
          <w:szCs w:val="22"/>
          <w:u w:val="single"/>
        </w:rPr>
      </w:pPr>
    </w:p>
    <w:p w14:paraId="55A5C8E3" w14:textId="0365B7EC" w:rsidR="006346B9" w:rsidRPr="00F97C6F" w:rsidRDefault="00954BA9" w:rsidP="006346B9">
      <w:pPr>
        <w:pStyle w:val="BodyText"/>
        <w:spacing w:before="9"/>
        <w:ind w:firstLine="14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 TSCC Workplan – Mid</w:t>
      </w:r>
      <w:r w:rsidR="00B52BF8">
        <w:rPr>
          <w:b/>
          <w:sz w:val="22"/>
          <w:szCs w:val="22"/>
          <w:u w:val="single"/>
        </w:rPr>
        <w:t>-</w:t>
      </w:r>
      <w:r>
        <w:rPr>
          <w:b/>
          <w:sz w:val="22"/>
          <w:szCs w:val="22"/>
          <w:u w:val="single"/>
        </w:rPr>
        <w:t>Year Update</w:t>
      </w:r>
    </w:p>
    <w:p w14:paraId="79E2B9BE" w14:textId="37CBE8EA" w:rsidR="00964E6A" w:rsidRPr="0062381C" w:rsidRDefault="00515C7B" w:rsidP="00964E6A">
      <w:pPr>
        <w:pStyle w:val="BodyText"/>
        <w:spacing w:before="9"/>
        <w:ind w:left="140"/>
        <w:rPr>
          <w:bCs/>
          <w:sz w:val="22"/>
          <w:szCs w:val="22"/>
        </w:rPr>
      </w:pPr>
      <w:r w:rsidRPr="0062381C">
        <w:rPr>
          <w:bCs/>
          <w:sz w:val="22"/>
          <w:szCs w:val="22"/>
        </w:rPr>
        <w:t xml:space="preserve">In discussing </w:t>
      </w:r>
      <w:r w:rsidR="00D355B0" w:rsidRPr="0062381C">
        <w:rPr>
          <w:bCs/>
          <w:sz w:val="22"/>
          <w:szCs w:val="22"/>
        </w:rPr>
        <w:t>the workplan</w:t>
      </w:r>
      <w:r w:rsidR="00B52BF8">
        <w:rPr>
          <w:bCs/>
          <w:sz w:val="22"/>
          <w:szCs w:val="22"/>
        </w:rPr>
        <w:t>,</w:t>
      </w:r>
      <w:r w:rsidR="00D355B0" w:rsidRPr="0062381C">
        <w:rPr>
          <w:bCs/>
          <w:sz w:val="22"/>
          <w:szCs w:val="22"/>
        </w:rPr>
        <w:t xml:space="preserve"> Executive Director Willhite briefly reviewed the Progress Report sent to the Commissioners </w:t>
      </w:r>
      <w:r w:rsidR="00B52BF8">
        <w:rPr>
          <w:bCs/>
          <w:sz w:val="22"/>
          <w:szCs w:val="22"/>
        </w:rPr>
        <w:t>before</w:t>
      </w:r>
      <w:r w:rsidR="00D355B0" w:rsidRPr="0062381C">
        <w:rPr>
          <w:bCs/>
          <w:sz w:val="22"/>
          <w:szCs w:val="22"/>
        </w:rPr>
        <w:t xml:space="preserve"> this meeting. She stated the </w:t>
      </w:r>
      <w:r w:rsidR="00964E6A" w:rsidRPr="0062381C">
        <w:rPr>
          <w:bCs/>
          <w:sz w:val="22"/>
          <w:szCs w:val="22"/>
        </w:rPr>
        <w:t>following:</w:t>
      </w:r>
    </w:p>
    <w:p w14:paraId="3FE7ED92" w14:textId="598F3592" w:rsidR="00156FA7" w:rsidRPr="0062381C" w:rsidRDefault="00B52BF8" w:rsidP="00964E6A">
      <w:pPr>
        <w:pStyle w:val="BodyText"/>
        <w:numPr>
          <w:ilvl w:val="0"/>
          <w:numId w:val="13"/>
        </w:numPr>
        <w:spacing w:after="100" w:afterAutospacing="1"/>
        <w:ind w:right="719"/>
        <w:rPr>
          <w:bCs/>
          <w:sz w:val="22"/>
          <w:szCs w:val="22"/>
        </w:rPr>
      </w:pPr>
      <w:r>
        <w:rPr>
          <w:bCs/>
          <w:sz w:val="22"/>
          <w:szCs w:val="22"/>
        </w:rPr>
        <w:t>The s</w:t>
      </w:r>
      <w:r w:rsidR="00D355B0" w:rsidRPr="0062381C">
        <w:rPr>
          <w:bCs/>
          <w:sz w:val="22"/>
          <w:szCs w:val="22"/>
        </w:rPr>
        <w:t xml:space="preserve">taffing plan is </w:t>
      </w:r>
      <w:r w:rsidR="00615995">
        <w:rPr>
          <w:bCs/>
          <w:sz w:val="22"/>
          <w:szCs w:val="22"/>
        </w:rPr>
        <w:t>complete and under implementation</w:t>
      </w:r>
      <w:r w:rsidR="00AE0F14">
        <w:rPr>
          <w:bCs/>
          <w:sz w:val="22"/>
          <w:szCs w:val="22"/>
        </w:rPr>
        <w:t>.</w:t>
      </w:r>
    </w:p>
    <w:p w14:paraId="7ECE2506" w14:textId="6DD04578" w:rsidR="00964E6A" w:rsidRPr="0062381C" w:rsidRDefault="00B52BF8" w:rsidP="00964E6A">
      <w:pPr>
        <w:pStyle w:val="BodyText"/>
        <w:numPr>
          <w:ilvl w:val="0"/>
          <w:numId w:val="13"/>
        </w:numPr>
        <w:spacing w:after="100" w:afterAutospacing="1"/>
        <w:ind w:right="719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292F30">
        <w:rPr>
          <w:sz w:val="22"/>
          <w:szCs w:val="22"/>
        </w:rPr>
        <w:t>A</w:t>
      </w:r>
      <w:r w:rsidR="00D355B0" w:rsidRPr="0062381C">
        <w:rPr>
          <w:sz w:val="22"/>
          <w:szCs w:val="22"/>
        </w:rPr>
        <w:t>nnual Report refresh incorporated suggestion</w:t>
      </w:r>
      <w:r>
        <w:rPr>
          <w:sz w:val="22"/>
          <w:szCs w:val="22"/>
        </w:rPr>
        <w:t>s</w:t>
      </w:r>
      <w:r w:rsidR="00D355B0" w:rsidRPr="0062381C">
        <w:rPr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 w:rsidR="00D355B0" w:rsidRPr="0062381C">
        <w:rPr>
          <w:sz w:val="22"/>
          <w:szCs w:val="22"/>
        </w:rPr>
        <w:t xml:space="preserve"> the focus group, making several changes. There is a survey on the website to gather opinions</w:t>
      </w:r>
      <w:r w:rsidR="00615995">
        <w:rPr>
          <w:sz w:val="22"/>
          <w:szCs w:val="22"/>
        </w:rPr>
        <w:t xml:space="preserve"> on the changes</w:t>
      </w:r>
      <w:r>
        <w:rPr>
          <w:sz w:val="22"/>
          <w:szCs w:val="22"/>
        </w:rPr>
        <w:t>,</w:t>
      </w:r>
      <w:r w:rsidR="00D355B0" w:rsidRPr="0062381C">
        <w:rPr>
          <w:sz w:val="22"/>
          <w:szCs w:val="22"/>
        </w:rPr>
        <w:t xml:space="preserve"> but there have been no responses</w:t>
      </w:r>
      <w:r w:rsidR="00615995">
        <w:rPr>
          <w:sz w:val="22"/>
          <w:szCs w:val="22"/>
        </w:rPr>
        <w:t xml:space="preserve"> as of yet.</w:t>
      </w:r>
    </w:p>
    <w:p w14:paraId="692F2ADF" w14:textId="7E88609C" w:rsidR="00964E6A" w:rsidRPr="0062381C" w:rsidRDefault="00D355B0" w:rsidP="00964E6A">
      <w:pPr>
        <w:pStyle w:val="BodyText"/>
        <w:numPr>
          <w:ilvl w:val="0"/>
          <w:numId w:val="13"/>
        </w:numPr>
        <w:spacing w:after="100" w:afterAutospacing="1"/>
        <w:ind w:right="719"/>
        <w:rPr>
          <w:sz w:val="22"/>
          <w:szCs w:val="22"/>
        </w:rPr>
      </w:pPr>
      <w:r w:rsidRPr="0062381C">
        <w:rPr>
          <w:sz w:val="22"/>
          <w:szCs w:val="22"/>
        </w:rPr>
        <w:t>The Communications Plan is in progress</w:t>
      </w:r>
      <w:r w:rsidR="00A954F8" w:rsidRPr="0062381C">
        <w:rPr>
          <w:sz w:val="22"/>
          <w:szCs w:val="22"/>
        </w:rPr>
        <w:t xml:space="preserve">. </w:t>
      </w:r>
      <w:r w:rsidR="00B52BF8">
        <w:rPr>
          <w:sz w:val="22"/>
          <w:szCs w:val="22"/>
        </w:rPr>
        <w:t>TSCC s</w:t>
      </w:r>
      <w:r w:rsidRPr="0062381C">
        <w:rPr>
          <w:sz w:val="22"/>
          <w:szCs w:val="22"/>
        </w:rPr>
        <w:t>taff ha</w:t>
      </w:r>
      <w:r w:rsidR="00913A82">
        <w:rPr>
          <w:sz w:val="22"/>
          <w:szCs w:val="22"/>
        </w:rPr>
        <w:t>ve</w:t>
      </w:r>
      <w:r w:rsidRPr="0062381C">
        <w:rPr>
          <w:sz w:val="22"/>
          <w:szCs w:val="22"/>
        </w:rPr>
        <w:t xml:space="preserve"> scheduled meetings with staff of the larger districts and will </w:t>
      </w:r>
      <w:r w:rsidR="00790BDA" w:rsidRPr="0062381C">
        <w:rPr>
          <w:sz w:val="22"/>
          <w:szCs w:val="22"/>
        </w:rPr>
        <w:t xml:space="preserve">be asking for media contact names and if they have any suggestions and how to increase communications with the public. </w:t>
      </w:r>
    </w:p>
    <w:p w14:paraId="6954EEEC" w14:textId="37017787" w:rsidR="00964E6A" w:rsidRPr="0062381C" w:rsidRDefault="00B52BF8" w:rsidP="00964E6A">
      <w:pPr>
        <w:pStyle w:val="BodyText"/>
        <w:numPr>
          <w:ilvl w:val="0"/>
          <w:numId w:val="13"/>
        </w:numPr>
        <w:spacing w:after="100" w:afterAutospacing="1"/>
        <w:ind w:right="719"/>
        <w:rPr>
          <w:sz w:val="22"/>
          <w:szCs w:val="22"/>
        </w:rPr>
      </w:pPr>
      <w:r>
        <w:rPr>
          <w:sz w:val="22"/>
          <w:szCs w:val="22"/>
        </w:rPr>
        <w:t xml:space="preserve">Changing the TSCC </w:t>
      </w:r>
      <w:r w:rsidR="00790BDA" w:rsidRPr="0062381C">
        <w:rPr>
          <w:sz w:val="22"/>
          <w:szCs w:val="22"/>
        </w:rPr>
        <w:t xml:space="preserve">Update </w:t>
      </w:r>
      <w:proofErr w:type="spellStart"/>
      <w:r w:rsidR="00790BDA" w:rsidRPr="0062381C">
        <w:rPr>
          <w:sz w:val="22"/>
          <w:szCs w:val="22"/>
        </w:rPr>
        <w:t>eNewsletter</w:t>
      </w:r>
      <w:proofErr w:type="spellEnd"/>
      <w:r w:rsidR="00790BDA" w:rsidRPr="0062381C">
        <w:rPr>
          <w:sz w:val="22"/>
          <w:szCs w:val="22"/>
        </w:rPr>
        <w:t xml:space="preserve"> from every week to </w:t>
      </w:r>
      <w:r w:rsidR="00913A82">
        <w:rPr>
          <w:sz w:val="22"/>
          <w:szCs w:val="22"/>
        </w:rPr>
        <w:t>twice a</w:t>
      </w:r>
      <w:r w:rsidR="00790BDA" w:rsidRPr="0062381C">
        <w:rPr>
          <w:sz w:val="22"/>
          <w:szCs w:val="22"/>
        </w:rPr>
        <w:t xml:space="preserve"> month has </w:t>
      </w:r>
      <w:r>
        <w:rPr>
          <w:sz w:val="22"/>
          <w:szCs w:val="22"/>
        </w:rPr>
        <w:t xml:space="preserve">received </w:t>
      </w:r>
      <w:r w:rsidR="00790BDA" w:rsidRPr="0062381C">
        <w:rPr>
          <w:sz w:val="22"/>
          <w:szCs w:val="22"/>
        </w:rPr>
        <w:t>positive</w:t>
      </w:r>
      <w:r>
        <w:rPr>
          <w:sz w:val="22"/>
          <w:szCs w:val="22"/>
        </w:rPr>
        <w:t xml:space="preserve"> feedback</w:t>
      </w:r>
      <w:r w:rsidR="00A954F8" w:rsidRPr="0062381C">
        <w:rPr>
          <w:sz w:val="22"/>
          <w:szCs w:val="22"/>
        </w:rPr>
        <w:t>.</w:t>
      </w:r>
      <w:r w:rsidR="00790BDA" w:rsidRPr="0062381C">
        <w:rPr>
          <w:sz w:val="22"/>
          <w:szCs w:val="22"/>
        </w:rPr>
        <w:t xml:space="preserve"> </w:t>
      </w:r>
    </w:p>
    <w:p w14:paraId="20EC5FEF" w14:textId="65AE1A56" w:rsidR="00964E6A" w:rsidRPr="0062381C" w:rsidRDefault="00B52BF8" w:rsidP="00964E6A">
      <w:pPr>
        <w:pStyle w:val="BodyText"/>
        <w:numPr>
          <w:ilvl w:val="0"/>
          <w:numId w:val="13"/>
        </w:numPr>
        <w:spacing w:after="100" w:afterAutospacing="1"/>
        <w:ind w:right="719"/>
        <w:rPr>
          <w:sz w:val="22"/>
          <w:szCs w:val="22"/>
        </w:rPr>
      </w:pPr>
      <w:r>
        <w:rPr>
          <w:sz w:val="22"/>
          <w:szCs w:val="22"/>
        </w:rPr>
        <w:t>T</w:t>
      </w:r>
      <w:r w:rsidR="00790BDA" w:rsidRPr="0062381C">
        <w:rPr>
          <w:sz w:val="22"/>
          <w:szCs w:val="22"/>
        </w:rPr>
        <w:t xml:space="preserve">he timeline for requesting </w:t>
      </w:r>
      <w:r>
        <w:rPr>
          <w:sz w:val="22"/>
          <w:szCs w:val="22"/>
        </w:rPr>
        <w:t xml:space="preserve">an </w:t>
      </w:r>
      <w:r w:rsidR="00790BDA" w:rsidRPr="0062381C">
        <w:rPr>
          <w:sz w:val="22"/>
          <w:szCs w:val="22"/>
        </w:rPr>
        <w:t>adjustment to the TSCC budget thresho</w:t>
      </w:r>
      <w:r w:rsidR="00C0426F" w:rsidRPr="0062381C">
        <w:rPr>
          <w:sz w:val="22"/>
          <w:szCs w:val="22"/>
        </w:rPr>
        <w:t>l</w:t>
      </w:r>
      <w:r w:rsidR="00790BDA" w:rsidRPr="0062381C">
        <w:rPr>
          <w:sz w:val="22"/>
          <w:szCs w:val="22"/>
        </w:rPr>
        <w:t>d</w:t>
      </w:r>
      <w:r w:rsidR="00C0426F" w:rsidRPr="0062381C">
        <w:rPr>
          <w:sz w:val="22"/>
          <w:szCs w:val="22"/>
        </w:rPr>
        <w:t xml:space="preserve"> </w:t>
      </w:r>
      <w:r w:rsidR="00790BDA" w:rsidRPr="0062381C">
        <w:rPr>
          <w:sz w:val="22"/>
          <w:szCs w:val="22"/>
        </w:rPr>
        <w:t xml:space="preserve">will be discussed as part of the budget </w:t>
      </w:r>
      <w:r w:rsidR="002F4BC5">
        <w:rPr>
          <w:sz w:val="22"/>
          <w:szCs w:val="22"/>
        </w:rPr>
        <w:t>discussion.</w:t>
      </w:r>
      <w:r w:rsidR="00790BDA" w:rsidRPr="0062381C">
        <w:rPr>
          <w:sz w:val="22"/>
          <w:szCs w:val="22"/>
        </w:rPr>
        <w:t xml:space="preserve">  </w:t>
      </w:r>
    </w:p>
    <w:p w14:paraId="5B34A8AC" w14:textId="459E01C8" w:rsidR="00D526AB" w:rsidRPr="0062381C" w:rsidRDefault="00954BA9" w:rsidP="00B52BF8">
      <w:pPr>
        <w:pStyle w:val="BodyText"/>
        <w:spacing w:line="259" w:lineRule="auto"/>
        <w:ind w:left="144"/>
        <w:rPr>
          <w:b/>
          <w:bCs/>
          <w:sz w:val="22"/>
          <w:szCs w:val="22"/>
          <w:u w:val="single"/>
        </w:rPr>
      </w:pPr>
      <w:r w:rsidRPr="0062381C">
        <w:rPr>
          <w:b/>
          <w:bCs/>
          <w:sz w:val="22"/>
          <w:szCs w:val="22"/>
          <w:u w:val="single"/>
        </w:rPr>
        <w:t>Administrative Updates</w:t>
      </w:r>
    </w:p>
    <w:p w14:paraId="18EDB155" w14:textId="77777777" w:rsidR="00B52BF8" w:rsidRPr="00B52BF8" w:rsidRDefault="00B52BF8" w:rsidP="00B52BF8">
      <w:pPr>
        <w:ind w:left="144"/>
        <w:rPr>
          <w:b/>
        </w:rPr>
      </w:pPr>
      <w:r w:rsidRPr="00B52BF8">
        <w:rPr>
          <w:b/>
        </w:rPr>
        <w:t>Executive Director Review &amp; Compensation Process</w:t>
      </w:r>
    </w:p>
    <w:p w14:paraId="65B9579E" w14:textId="05CCC4C3" w:rsidR="008E651B" w:rsidRPr="0062381C" w:rsidRDefault="0062222C" w:rsidP="00B52BF8">
      <w:pPr>
        <w:ind w:left="144"/>
        <w:rPr>
          <w:bCs/>
        </w:rPr>
      </w:pPr>
      <w:r w:rsidRPr="0062381C">
        <w:rPr>
          <w:bCs/>
        </w:rPr>
        <w:t>C</w:t>
      </w:r>
      <w:r w:rsidR="00152C4F" w:rsidRPr="0062381C">
        <w:rPr>
          <w:bCs/>
        </w:rPr>
        <w:t>ommissione</w:t>
      </w:r>
      <w:r w:rsidRPr="0062381C">
        <w:rPr>
          <w:bCs/>
        </w:rPr>
        <w:t xml:space="preserve">r Ofsink </w:t>
      </w:r>
      <w:r w:rsidR="00286960">
        <w:rPr>
          <w:bCs/>
        </w:rPr>
        <w:t>reported that</w:t>
      </w:r>
      <w:r w:rsidRPr="0062381C">
        <w:rPr>
          <w:bCs/>
        </w:rPr>
        <w:t xml:space="preserve"> </w:t>
      </w:r>
      <w:r w:rsidR="00B52BF8">
        <w:rPr>
          <w:bCs/>
        </w:rPr>
        <w:t>in February the commissioners would conduct a performance review and discuss compensation</w:t>
      </w:r>
      <w:r w:rsidR="00B52BF8" w:rsidRPr="00B52BF8">
        <w:rPr>
          <w:bCs/>
        </w:rPr>
        <w:t xml:space="preserve"> </w:t>
      </w:r>
      <w:r w:rsidR="00B52BF8">
        <w:rPr>
          <w:bCs/>
        </w:rPr>
        <w:t>for Executive Director Willhite</w:t>
      </w:r>
      <w:r w:rsidR="00721FC8">
        <w:rPr>
          <w:bCs/>
        </w:rPr>
        <w:t xml:space="preserve"> </w:t>
      </w:r>
      <w:r w:rsidR="00721FC8" w:rsidRPr="0062381C">
        <w:rPr>
          <w:bCs/>
        </w:rPr>
        <w:t>for the upcoming year</w:t>
      </w:r>
      <w:r w:rsidR="00B52BF8">
        <w:rPr>
          <w:bCs/>
        </w:rPr>
        <w:t xml:space="preserve">. In </w:t>
      </w:r>
      <w:r w:rsidR="00FD484C" w:rsidRPr="0062381C">
        <w:rPr>
          <w:bCs/>
        </w:rPr>
        <w:t xml:space="preserve">preparation, </w:t>
      </w:r>
      <w:r w:rsidRPr="0062381C">
        <w:rPr>
          <w:bCs/>
        </w:rPr>
        <w:t xml:space="preserve">he would be </w:t>
      </w:r>
      <w:r w:rsidR="008E651B" w:rsidRPr="0062381C">
        <w:rPr>
          <w:bCs/>
        </w:rPr>
        <w:t xml:space="preserve">doing the following: </w:t>
      </w:r>
    </w:p>
    <w:p w14:paraId="01C54CC2" w14:textId="644648DF" w:rsidR="00D63CF5" w:rsidRDefault="008E651B" w:rsidP="00133D06">
      <w:pPr>
        <w:pStyle w:val="BodyText"/>
        <w:numPr>
          <w:ilvl w:val="0"/>
          <w:numId w:val="14"/>
        </w:numPr>
        <w:spacing w:after="100" w:afterAutospacing="1"/>
        <w:ind w:right="719"/>
        <w:rPr>
          <w:bCs/>
          <w:sz w:val="22"/>
          <w:szCs w:val="22"/>
        </w:rPr>
      </w:pPr>
      <w:r w:rsidRPr="00D63CF5">
        <w:rPr>
          <w:sz w:val="22"/>
          <w:szCs w:val="22"/>
        </w:rPr>
        <w:t>C</w:t>
      </w:r>
      <w:r w:rsidR="0062222C" w:rsidRPr="00D63CF5">
        <w:rPr>
          <w:sz w:val="22"/>
          <w:szCs w:val="22"/>
        </w:rPr>
        <w:t>onducting</w:t>
      </w:r>
      <w:r w:rsidR="0062222C" w:rsidRPr="00D63CF5">
        <w:rPr>
          <w:bCs/>
          <w:sz w:val="22"/>
          <w:szCs w:val="22"/>
        </w:rPr>
        <w:t xml:space="preserve"> interviews with </w:t>
      </w:r>
      <w:r w:rsidR="004856ED" w:rsidRPr="00D63CF5">
        <w:rPr>
          <w:bCs/>
          <w:sz w:val="22"/>
          <w:szCs w:val="22"/>
        </w:rPr>
        <w:t xml:space="preserve">TSCC </w:t>
      </w:r>
      <w:r w:rsidR="0062222C" w:rsidRPr="00D63CF5">
        <w:rPr>
          <w:bCs/>
          <w:sz w:val="22"/>
          <w:szCs w:val="22"/>
        </w:rPr>
        <w:t>staff</w:t>
      </w:r>
      <w:r w:rsidR="004856ED" w:rsidRPr="00D63CF5">
        <w:rPr>
          <w:bCs/>
          <w:sz w:val="22"/>
          <w:szCs w:val="22"/>
        </w:rPr>
        <w:t>, Tunie Betschart</w:t>
      </w:r>
      <w:r w:rsidRPr="00D63CF5">
        <w:rPr>
          <w:bCs/>
          <w:sz w:val="22"/>
          <w:szCs w:val="22"/>
        </w:rPr>
        <w:t>,</w:t>
      </w:r>
      <w:r w:rsidR="004856ED" w:rsidRPr="00D63CF5">
        <w:rPr>
          <w:bCs/>
          <w:sz w:val="22"/>
          <w:szCs w:val="22"/>
        </w:rPr>
        <w:t xml:space="preserve"> </w:t>
      </w:r>
      <w:r w:rsidR="0062222C" w:rsidRPr="00D63CF5">
        <w:rPr>
          <w:bCs/>
          <w:sz w:val="22"/>
          <w:szCs w:val="22"/>
        </w:rPr>
        <w:t xml:space="preserve">clients </w:t>
      </w:r>
      <w:r w:rsidR="004856ED" w:rsidRPr="00D63CF5">
        <w:rPr>
          <w:bCs/>
          <w:sz w:val="22"/>
          <w:szCs w:val="22"/>
        </w:rPr>
        <w:t>Heidi Timberman from Corbett Fire District</w:t>
      </w:r>
      <w:r w:rsidRPr="00D63CF5">
        <w:rPr>
          <w:bCs/>
          <w:sz w:val="22"/>
          <w:szCs w:val="22"/>
        </w:rPr>
        <w:t>,</w:t>
      </w:r>
      <w:r w:rsidR="004856ED" w:rsidRPr="00D63CF5">
        <w:rPr>
          <w:bCs/>
          <w:sz w:val="22"/>
          <w:szCs w:val="22"/>
        </w:rPr>
        <w:t xml:space="preserve"> Patrick Dennis at Metro</w:t>
      </w:r>
      <w:r w:rsidR="0062381C" w:rsidRPr="00D63CF5">
        <w:rPr>
          <w:bCs/>
          <w:sz w:val="22"/>
          <w:szCs w:val="22"/>
        </w:rPr>
        <w:t xml:space="preserve">, </w:t>
      </w:r>
      <w:r w:rsidR="00833F99">
        <w:rPr>
          <w:bCs/>
          <w:sz w:val="22"/>
          <w:szCs w:val="22"/>
        </w:rPr>
        <w:t xml:space="preserve">and </w:t>
      </w:r>
      <w:r w:rsidR="0062381C" w:rsidRPr="00D63CF5">
        <w:rPr>
          <w:bCs/>
          <w:sz w:val="22"/>
          <w:szCs w:val="22"/>
        </w:rPr>
        <w:t>Jordan Ely at Gresham Barlow (since they recently rejoined TSCC as a full member)</w:t>
      </w:r>
      <w:r w:rsidR="004856ED" w:rsidRPr="00D63CF5">
        <w:rPr>
          <w:bCs/>
          <w:sz w:val="22"/>
          <w:szCs w:val="22"/>
        </w:rPr>
        <w:t xml:space="preserve"> </w:t>
      </w:r>
      <w:r w:rsidR="0062222C" w:rsidRPr="00D63CF5">
        <w:rPr>
          <w:bCs/>
          <w:sz w:val="22"/>
          <w:szCs w:val="22"/>
        </w:rPr>
        <w:t>relating to Executive Director Willhite</w:t>
      </w:r>
      <w:r w:rsidR="00B52BF8">
        <w:rPr>
          <w:bCs/>
          <w:sz w:val="22"/>
          <w:szCs w:val="22"/>
        </w:rPr>
        <w:t>'</w:t>
      </w:r>
      <w:r w:rsidR="0062222C" w:rsidRPr="00D63CF5">
        <w:rPr>
          <w:bCs/>
          <w:sz w:val="22"/>
          <w:szCs w:val="22"/>
        </w:rPr>
        <w:t>s performance.</w:t>
      </w:r>
      <w:r w:rsidR="00FD484C" w:rsidRPr="00D63CF5">
        <w:rPr>
          <w:bCs/>
          <w:sz w:val="22"/>
          <w:szCs w:val="22"/>
        </w:rPr>
        <w:t xml:space="preserve"> </w:t>
      </w:r>
    </w:p>
    <w:p w14:paraId="2D104ACD" w14:textId="421773DB" w:rsidR="005B2AC2" w:rsidRDefault="0062381C" w:rsidP="00D63CF5">
      <w:pPr>
        <w:pStyle w:val="BodyText"/>
        <w:numPr>
          <w:ilvl w:val="0"/>
          <w:numId w:val="14"/>
        </w:numPr>
        <w:spacing w:after="100" w:afterAutospacing="1"/>
        <w:ind w:right="719"/>
        <w:rPr>
          <w:bCs/>
          <w:sz w:val="22"/>
          <w:szCs w:val="22"/>
        </w:rPr>
      </w:pPr>
      <w:r w:rsidRPr="00D63CF5">
        <w:rPr>
          <w:bCs/>
          <w:sz w:val="22"/>
          <w:szCs w:val="22"/>
        </w:rPr>
        <w:t xml:space="preserve">Working </w:t>
      </w:r>
      <w:r w:rsidR="00D63CF5" w:rsidRPr="00D63CF5">
        <w:rPr>
          <w:bCs/>
          <w:sz w:val="22"/>
          <w:szCs w:val="22"/>
        </w:rPr>
        <w:t xml:space="preserve">with commissioners and staff </w:t>
      </w:r>
      <w:r w:rsidR="00B52BF8">
        <w:rPr>
          <w:bCs/>
          <w:sz w:val="22"/>
          <w:szCs w:val="22"/>
        </w:rPr>
        <w:t>to reset the Executive Director's compensation and make sure it is comparable to</w:t>
      </w:r>
      <w:r w:rsidR="008E651B" w:rsidRPr="00D63CF5">
        <w:rPr>
          <w:bCs/>
          <w:sz w:val="22"/>
          <w:szCs w:val="22"/>
        </w:rPr>
        <w:t xml:space="preserve"> similar position</w:t>
      </w:r>
      <w:r w:rsidR="00B52BF8">
        <w:rPr>
          <w:bCs/>
          <w:sz w:val="22"/>
          <w:szCs w:val="22"/>
        </w:rPr>
        <w:t>s</w:t>
      </w:r>
      <w:r w:rsidR="008E651B" w:rsidRPr="00D63CF5">
        <w:rPr>
          <w:bCs/>
          <w:sz w:val="22"/>
          <w:szCs w:val="22"/>
        </w:rPr>
        <w:t xml:space="preserve">. </w:t>
      </w:r>
    </w:p>
    <w:p w14:paraId="22780894" w14:textId="16DBFE4E" w:rsidR="00B52BF8" w:rsidRPr="00B52BF8" w:rsidRDefault="00B52BF8" w:rsidP="00B52BF8">
      <w:pPr>
        <w:pStyle w:val="BodyText"/>
        <w:ind w:right="720"/>
        <w:rPr>
          <w:b/>
          <w:sz w:val="22"/>
          <w:szCs w:val="22"/>
        </w:rPr>
      </w:pPr>
      <w:r w:rsidRPr="00B52BF8">
        <w:rPr>
          <w:b/>
          <w:sz w:val="22"/>
          <w:szCs w:val="22"/>
        </w:rPr>
        <w:lastRenderedPageBreak/>
        <w:t>Office Space Update</w:t>
      </w:r>
    </w:p>
    <w:p w14:paraId="75D158FE" w14:textId="1C289105" w:rsidR="00B52BF8" w:rsidRDefault="00D63CF5" w:rsidP="00B52BF8">
      <w:pPr>
        <w:pStyle w:val="BodyText"/>
        <w:ind w:right="720"/>
        <w:rPr>
          <w:bCs/>
          <w:sz w:val="22"/>
          <w:szCs w:val="22"/>
        </w:rPr>
      </w:pPr>
      <w:r>
        <w:rPr>
          <w:bCs/>
          <w:sz w:val="22"/>
          <w:szCs w:val="22"/>
        </w:rPr>
        <w:t>Executive Director Willhite gave an update on the office space used by TSCC Staff</w:t>
      </w:r>
      <w:r w:rsidR="00B52BF8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saying</w:t>
      </w:r>
      <w:r w:rsidR="00F72FD9">
        <w:rPr>
          <w:bCs/>
          <w:sz w:val="22"/>
          <w:szCs w:val="22"/>
        </w:rPr>
        <w:t>:</w:t>
      </w:r>
    </w:p>
    <w:p w14:paraId="4F275B80" w14:textId="2FF219B7" w:rsidR="00F72FD9" w:rsidRDefault="00F72FD9" w:rsidP="00B52BF8">
      <w:pPr>
        <w:pStyle w:val="BodyText"/>
        <w:numPr>
          <w:ilvl w:val="0"/>
          <w:numId w:val="14"/>
        </w:numPr>
        <w:ind w:left="864" w:right="720"/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="00D63CF5">
        <w:rPr>
          <w:bCs/>
          <w:sz w:val="22"/>
          <w:szCs w:val="22"/>
        </w:rPr>
        <w:t xml:space="preserve">he county is currently renegotiating the contract to remain in the Director Building for another three years. </w:t>
      </w:r>
    </w:p>
    <w:p w14:paraId="23F4B9B6" w14:textId="77777777" w:rsidR="00AB3765" w:rsidRDefault="00D63CF5" w:rsidP="00AB3765">
      <w:pPr>
        <w:pStyle w:val="BodyText"/>
        <w:numPr>
          <w:ilvl w:val="0"/>
          <w:numId w:val="14"/>
        </w:numPr>
        <w:ind w:left="864" w:righ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Multnomah County has space available in the Multnomah building on </w:t>
      </w:r>
      <w:r w:rsidR="00F72FD9">
        <w:rPr>
          <w:bCs/>
          <w:sz w:val="22"/>
          <w:szCs w:val="22"/>
        </w:rPr>
        <w:t xml:space="preserve">SE </w:t>
      </w:r>
      <w:r>
        <w:rPr>
          <w:bCs/>
          <w:sz w:val="22"/>
          <w:szCs w:val="22"/>
        </w:rPr>
        <w:t>Hawthorne</w:t>
      </w:r>
      <w:r w:rsidR="00F72FD9">
        <w:rPr>
          <w:bCs/>
          <w:sz w:val="22"/>
          <w:szCs w:val="22"/>
        </w:rPr>
        <w:t xml:space="preserve">. </w:t>
      </w:r>
      <w:r w:rsidR="00AB3765">
        <w:rPr>
          <w:bCs/>
          <w:sz w:val="22"/>
          <w:szCs w:val="22"/>
        </w:rPr>
        <w:t xml:space="preserve">The county would provide TSCC a space where staff could have privacy and be separated from the county employees. </w:t>
      </w:r>
    </w:p>
    <w:p w14:paraId="50B1EAD8" w14:textId="7E855268" w:rsidR="00D63CF5" w:rsidRDefault="00F72FD9" w:rsidP="00F72FD9">
      <w:pPr>
        <w:pStyle w:val="BodyText"/>
        <w:numPr>
          <w:ilvl w:val="0"/>
          <w:numId w:val="14"/>
        </w:numPr>
        <w:ind w:left="864" w:righ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As it stands now, the </w:t>
      </w:r>
      <w:r w:rsidR="00B52BF8">
        <w:rPr>
          <w:bCs/>
          <w:sz w:val="22"/>
          <w:szCs w:val="22"/>
        </w:rPr>
        <w:t>area's cost</w:t>
      </w:r>
      <w:r>
        <w:rPr>
          <w:bCs/>
          <w:sz w:val="22"/>
          <w:szCs w:val="22"/>
        </w:rPr>
        <w:t xml:space="preserve"> would be more than what we are paying in the Director building. Discussions are ongoing. </w:t>
      </w:r>
    </w:p>
    <w:p w14:paraId="6CB7F709" w14:textId="688CF79F" w:rsidR="00DA6672" w:rsidRPr="00D63CF5" w:rsidRDefault="00DA6672" w:rsidP="00B30D43">
      <w:pPr>
        <w:ind w:left="141"/>
        <w:rPr>
          <w:bCs/>
        </w:rPr>
      </w:pPr>
    </w:p>
    <w:p w14:paraId="54468672" w14:textId="043D3B37" w:rsidR="00C56A2A" w:rsidRPr="00D63CF5" w:rsidRDefault="00954BA9" w:rsidP="00B30D43">
      <w:pPr>
        <w:ind w:left="141"/>
        <w:rPr>
          <w:b/>
          <w:u w:val="single"/>
        </w:rPr>
      </w:pPr>
      <w:r w:rsidRPr="00D63CF5">
        <w:rPr>
          <w:b/>
          <w:u w:val="single"/>
        </w:rPr>
        <w:t>FY 2022-23 Budget to Actuals Report</w:t>
      </w:r>
    </w:p>
    <w:p w14:paraId="07559AED" w14:textId="2806F3CB" w:rsidR="00F530E2" w:rsidRDefault="00D6720B" w:rsidP="0037791F">
      <w:pPr>
        <w:ind w:left="141"/>
        <w:rPr>
          <w:bCs/>
        </w:rPr>
      </w:pPr>
      <w:r w:rsidRPr="00D63CF5">
        <w:rPr>
          <w:bCs/>
        </w:rPr>
        <w:t xml:space="preserve">Executive Director Willhite </w:t>
      </w:r>
      <w:r w:rsidR="00BC65E1">
        <w:rPr>
          <w:bCs/>
        </w:rPr>
        <w:t>g</w:t>
      </w:r>
      <w:r w:rsidR="00F530E2">
        <w:rPr>
          <w:bCs/>
        </w:rPr>
        <w:t>ave a quick review of the 2022</w:t>
      </w:r>
      <w:r w:rsidR="0096774A">
        <w:rPr>
          <w:bCs/>
        </w:rPr>
        <w:t>-</w:t>
      </w:r>
      <w:r w:rsidR="00F530E2">
        <w:rPr>
          <w:bCs/>
        </w:rPr>
        <w:t>23 Budget to Actuals Report that was distributed in advance of the meeting</w:t>
      </w:r>
      <w:r w:rsidR="00B52BF8">
        <w:rPr>
          <w:bCs/>
        </w:rPr>
        <w:t>,</w:t>
      </w:r>
      <w:r w:rsidR="00F530E2">
        <w:rPr>
          <w:bCs/>
        </w:rPr>
        <w:t xml:space="preserve"> stating:</w:t>
      </w:r>
    </w:p>
    <w:p w14:paraId="4263450B" w14:textId="2DC37030" w:rsidR="0037791F" w:rsidRDefault="00C710AE" w:rsidP="00C710AE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>TSCC is under spending for Personal Services since there has been very little use of on-call employ</w:t>
      </w:r>
      <w:r w:rsidR="00B52BF8">
        <w:rPr>
          <w:bCs/>
        </w:rPr>
        <w:t>e</w:t>
      </w:r>
      <w:r>
        <w:rPr>
          <w:bCs/>
        </w:rPr>
        <w:t>es to date. This</w:t>
      </w:r>
      <w:r w:rsidR="00B52BF8">
        <w:rPr>
          <w:bCs/>
        </w:rPr>
        <w:t xml:space="preserve"> expenditure</w:t>
      </w:r>
      <w:r>
        <w:rPr>
          <w:bCs/>
        </w:rPr>
        <w:t xml:space="preserve"> will increase in the second half of the year. </w:t>
      </w:r>
    </w:p>
    <w:p w14:paraId="64B51D57" w14:textId="5305D3EE" w:rsidR="00C710AE" w:rsidRDefault="00C710AE" w:rsidP="00C710AE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>She anticipates coming in under budget</w:t>
      </w:r>
      <w:r w:rsidR="009A5D9B">
        <w:rPr>
          <w:bCs/>
        </w:rPr>
        <w:t>.</w:t>
      </w:r>
    </w:p>
    <w:p w14:paraId="41BDCA25" w14:textId="2729740B" w:rsidR="00C710AE" w:rsidRDefault="004A2B0A" w:rsidP="00C710AE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>C</w:t>
      </w:r>
      <w:r w:rsidR="00C710AE">
        <w:rPr>
          <w:bCs/>
        </w:rPr>
        <w:t xml:space="preserve">ontingency </w:t>
      </w:r>
      <w:r>
        <w:rPr>
          <w:bCs/>
        </w:rPr>
        <w:t xml:space="preserve">may be used </w:t>
      </w:r>
      <w:r w:rsidR="00C710AE">
        <w:rPr>
          <w:bCs/>
        </w:rPr>
        <w:t>for replacement of older equipment such as a laptop computer, or if more staffing hours are needed.</w:t>
      </w:r>
    </w:p>
    <w:p w14:paraId="7B4D4403" w14:textId="77777777" w:rsidR="00C710AE" w:rsidRDefault="00C710AE" w:rsidP="00C710AE">
      <w:pPr>
        <w:rPr>
          <w:bCs/>
        </w:rPr>
      </w:pPr>
    </w:p>
    <w:p w14:paraId="2E2AC789" w14:textId="528A2265" w:rsidR="00C710AE" w:rsidRPr="00C710AE" w:rsidRDefault="00C710AE" w:rsidP="00C710AE">
      <w:pPr>
        <w:ind w:left="90"/>
        <w:rPr>
          <w:b/>
          <w:u w:val="single"/>
        </w:rPr>
      </w:pPr>
      <w:r w:rsidRPr="00C710AE">
        <w:rPr>
          <w:b/>
          <w:u w:val="single"/>
        </w:rPr>
        <w:t xml:space="preserve">TSCC Budget 5-Year Forecast </w:t>
      </w:r>
    </w:p>
    <w:p w14:paraId="762C0C52" w14:textId="4A034EDC" w:rsidR="00C710AE" w:rsidRDefault="00C710AE" w:rsidP="00ED12F0">
      <w:pPr>
        <w:ind w:left="90"/>
        <w:rPr>
          <w:bCs/>
        </w:rPr>
      </w:pPr>
      <w:r w:rsidRPr="00D63CF5">
        <w:rPr>
          <w:bCs/>
        </w:rPr>
        <w:t xml:space="preserve">Executive Director Willhite </w:t>
      </w:r>
      <w:r>
        <w:rPr>
          <w:bCs/>
        </w:rPr>
        <w:t>gave an ex</w:t>
      </w:r>
      <w:r w:rsidR="006666D6">
        <w:rPr>
          <w:bCs/>
        </w:rPr>
        <w:t>plan</w:t>
      </w:r>
      <w:r>
        <w:rPr>
          <w:bCs/>
        </w:rPr>
        <w:t>ation of the forecast sent to commissioners stating</w:t>
      </w:r>
      <w:r w:rsidR="00ED12F0">
        <w:rPr>
          <w:bCs/>
        </w:rPr>
        <w:t>:</w:t>
      </w:r>
    </w:p>
    <w:p w14:paraId="749580FF" w14:textId="2B6BC9A8" w:rsidR="00ED12F0" w:rsidRPr="00EE39C2" w:rsidRDefault="00ED12F0" w:rsidP="00EE39C2">
      <w:pPr>
        <w:pStyle w:val="ListParagraph"/>
        <w:numPr>
          <w:ilvl w:val="0"/>
          <w:numId w:val="16"/>
        </w:numPr>
        <w:rPr>
          <w:bCs/>
        </w:rPr>
      </w:pPr>
      <w:r w:rsidRPr="00EE39C2">
        <w:rPr>
          <w:bCs/>
        </w:rPr>
        <w:t xml:space="preserve">The </w:t>
      </w:r>
      <w:r w:rsidR="00B52BF8">
        <w:rPr>
          <w:bCs/>
        </w:rPr>
        <w:t xml:space="preserve">expenditures increase for personnel in the 2021 actuals column, and the 2024 proposed </w:t>
      </w:r>
      <w:r w:rsidRPr="00EE39C2">
        <w:rPr>
          <w:bCs/>
        </w:rPr>
        <w:t>relate</w:t>
      </w:r>
      <w:r w:rsidR="00B52BF8">
        <w:rPr>
          <w:bCs/>
        </w:rPr>
        <w:t>s</w:t>
      </w:r>
      <w:r w:rsidRPr="00EE39C2">
        <w:rPr>
          <w:bCs/>
        </w:rPr>
        <w:t xml:space="preserve"> to personnel changes such as retirements and </w:t>
      </w:r>
      <w:r w:rsidR="00B52BF8">
        <w:rPr>
          <w:bCs/>
        </w:rPr>
        <w:t>transition overlap</w:t>
      </w:r>
      <w:r w:rsidRPr="00EE39C2">
        <w:rPr>
          <w:bCs/>
        </w:rPr>
        <w:t xml:space="preserve">. </w:t>
      </w:r>
    </w:p>
    <w:p w14:paraId="30B8D582" w14:textId="1A6BE645" w:rsidR="00ED12F0" w:rsidRDefault="00ED12F0" w:rsidP="00EE39C2">
      <w:pPr>
        <w:pStyle w:val="ListParagraph"/>
        <w:numPr>
          <w:ilvl w:val="0"/>
          <w:numId w:val="16"/>
        </w:numPr>
        <w:rPr>
          <w:bCs/>
        </w:rPr>
      </w:pPr>
      <w:r w:rsidRPr="00EE39C2">
        <w:rPr>
          <w:bCs/>
        </w:rPr>
        <w:t xml:space="preserve">The budget </w:t>
      </w:r>
      <w:r w:rsidR="00B52BF8">
        <w:rPr>
          <w:bCs/>
        </w:rPr>
        <w:t>allows for extra expenditures in the</w:t>
      </w:r>
      <w:r w:rsidRPr="00EE39C2">
        <w:rPr>
          <w:bCs/>
        </w:rPr>
        <w:t xml:space="preserve"> </w:t>
      </w:r>
      <w:r w:rsidR="00EE39C2" w:rsidRPr="00EE39C2">
        <w:rPr>
          <w:bCs/>
        </w:rPr>
        <w:t>personnel line</w:t>
      </w:r>
      <w:r w:rsidR="00B52BF8">
        <w:rPr>
          <w:bCs/>
        </w:rPr>
        <w:t xml:space="preserve"> item</w:t>
      </w:r>
      <w:r w:rsidR="00EE39C2" w:rsidRPr="00EE39C2">
        <w:rPr>
          <w:bCs/>
        </w:rPr>
        <w:t xml:space="preserve">. This year </w:t>
      </w:r>
      <w:r w:rsidR="00E277C7">
        <w:rPr>
          <w:bCs/>
        </w:rPr>
        <w:t>is uncharted wat</w:t>
      </w:r>
      <w:r w:rsidR="00B458EC">
        <w:rPr>
          <w:bCs/>
        </w:rPr>
        <w:t>e</w:t>
      </w:r>
      <w:r w:rsidR="00E277C7">
        <w:rPr>
          <w:bCs/>
        </w:rPr>
        <w:t>r</w:t>
      </w:r>
      <w:r w:rsidR="00B458EC">
        <w:rPr>
          <w:bCs/>
        </w:rPr>
        <w:t>s</w:t>
      </w:r>
      <w:r w:rsidR="00E277C7">
        <w:rPr>
          <w:bCs/>
        </w:rPr>
        <w:t xml:space="preserve"> </w:t>
      </w:r>
      <w:r w:rsidR="00EE39C2" w:rsidRPr="00EE39C2">
        <w:rPr>
          <w:bCs/>
        </w:rPr>
        <w:t>with the on-call and intern staffing. This forecast assumes an increase in staffing. These changes will most likely not be made until after 2024.</w:t>
      </w:r>
    </w:p>
    <w:p w14:paraId="1A9C4DF0" w14:textId="1612D10B" w:rsidR="00EE39C2" w:rsidRDefault="00EE39C2" w:rsidP="00EE39C2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Supplies can also be adjusted</w:t>
      </w:r>
      <w:r w:rsidR="00B52BF8">
        <w:rPr>
          <w:bCs/>
        </w:rPr>
        <w:t xml:space="preserve"> downward if necessary to meet the budget limits set by statute</w:t>
      </w:r>
      <w:r>
        <w:rPr>
          <w:bCs/>
        </w:rPr>
        <w:t>.</w:t>
      </w:r>
    </w:p>
    <w:p w14:paraId="052CDDAA" w14:textId="62805021" w:rsidR="00EE39C2" w:rsidRDefault="00EE39C2" w:rsidP="00EE39C2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 xml:space="preserve">CPI will </w:t>
      </w:r>
      <w:r w:rsidR="00B52BF8">
        <w:rPr>
          <w:bCs/>
        </w:rPr>
        <w:t>undoubted</w:t>
      </w:r>
      <w:r>
        <w:rPr>
          <w:bCs/>
        </w:rPr>
        <w:t xml:space="preserve">ly be a factor. She is anticipating </w:t>
      </w:r>
      <w:r w:rsidR="0065451E">
        <w:rPr>
          <w:bCs/>
        </w:rPr>
        <w:t>the increases CPI</w:t>
      </w:r>
      <w:r>
        <w:rPr>
          <w:bCs/>
        </w:rPr>
        <w:t xml:space="preserve"> to settle after a year of this uncertainty. </w:t>
      </w:r>
    </w:p>
    <w:p w14:paraId="4DC4E37C" w14:textId="77777777" w:rsidR="00EE39C2" w:rsidRDefault="00EE39C2" w:rsidP="00EE39C2">
      <w:pPr>
        <w:pStyle w:val="ListParagraph"/>
        <w:ind w:left="810"/>
        <w:rPr>
          <w:bCs/>
        </w:rPr>
      </w:pPr>
    </w:p>
    <w:p w14:paraId="547C2154" w14:textId="1B0D1422" w:rsidR="00813F7E" w:rsidRDefault="00EE39C2" w:rsidP="00ED12F0">
      <w:pPr>
        <w:ind w:left="90"/>
        <w:rPr>
          <w:bCs/>
        </w:rPr>
      </w:pPr>
      <w:r>
        <w:rPr>
          <w:bCs/>
        </w:rPr>
        <w:t xml:space="preserve">Commissioner Norton mentioned that </w:t>
      </w:r>
      <w:r w:rsidR="00B52BF8">
        <w:rPr>
          <w:bCs/>
        </w:rPr>
        <w:t>going to the legislature for an adjustmen</w:t>
      </w:r>
      <w:r>
        <w:rPr>
          <w:bCs/>
        </w:rPr>
        <w:t xml:space="preserve">t would need to be done during the </w:t>
      </w:r>
      <w:r w:rsidR="00B52BF8">
        <w:rPr>
          <w:bCs/>
        </w:rPr>
        <w:t>extended</w:t>
      </w:r>
      <w:r>
        <w:rPr>
          <w:bCs/>
        </w:rPr>
        <w:t xml:space="preserve"> session. </w:t>
      </w:r>
    </w:p>
    <w:p w14:paraId="54159EDB" w14:textId="77777777" w:rsidR="00813F7E" w:rsidRDefault="00813F7E" w:rsidP="00ED12F0">
      <w:pPr>
        <w:ind w:left="90"/>
        <w:rPr>
          <w:bCs/>
        </w:rPr>
      </w:pPr>
    </w:p>
    <w:p w14:paraId="16BE6DEB" w14:textId="45F95ECF" w:rsidR="00EE39C2" w:rsidRDefault="00EE39C2" w:rsidP="00ED12F0">
      <w:pPr>
        <w:ind w:left="90"/>
        <w:rPr>
          <w:bCs/>
        </w:rPr>
      </w:pPr>
      <w:r>
        <w:rPr>
          <w:bCs/>
        </w:rPr>
        <w:t xml:space="preserve">Executive Director Willhite suggested possibly going to </w:t>
      </w:r>
      <w:r w:rsidR="00B52BF8">
        <w:rPr>
          <w:bCs/>
        </w:rPr>
        <w:t>the l</w:t>
      </w:r>
      <w:r>
        <w:rPr>
          <w:bCs/>
        </w:rPr>
        <w:t>egislature in 2025 and explain</w:t>
      </w:r>
      <w:r w:rsidR="00B52BF8">
        <w:rPr>
          <w:bCs/>
        </w:rPr>
        <w:t>ing</w:t>
      </w:r>
      <w:r>
        <w:rPr>
          <w:bCs/>
        </w:rPr>
        <w:t xml:space="preserve"> that TSCC has:</w:t>
      </w:r>
    </w:p>
    <w:p w14:paraId="2755DA6D" w14:textId="68839CC8" w:rsidR="00EE39C2" w:rsidRPr="00813F7E" w:rsidRDefault="00EE39C2" w:rsidP="00813F7E">
      <w:pPr>
        <w:pStyle w:val="ListParagraph"/>
        <w:numPr>
          <w:ilvl w:val="0"/>
          <w:numId w:val="17"/>
        </w:numPr>
        <w:rPr>
          <w:bCs/>
        </w:rPr>
      </w:pPr>
      <w:r w:rsidRPr="00813F7E">
        <w:rPr>
          <w:bCs/>
        </w:rPr>
        <w:t xml:space="preserve">Had </w:t>
      </w:r>
      <w:r w:rsidR="00813F7E" w:rsidRPr="00813F7E">
        <w:rPr>
          <w:bCs/>
        </w:rPr>
        <w:t>at least two years of extremely high inflation (more than the 4%)</w:t>
      </w:r>
      <w:r w:rsidR="009E2BE7">
        <w:rPr>
          <w:bCs/>
        </w:rPr>
        <w:t>.</w:t>
      </w:r>
    </w:p>
    <w:p w14:paraId="1608EA08" w14:textId="0942F37C" w:rsidR="00813F7E" w:rsidRPr="00813F7E" w:rsidRDefault="00813F7E" w:rsidP="00813F7E">
      <w:pPr>
        <w:pStyle w:val="ListParagraph"/>
        <w:numPr>
          <w:ilvl w:val="0"/>
          <w:numId w:val="17"/>
        </w:numPr>
        <w:rPr>
          <w:bCs/>
        </w:rPr>
      </w:pPr>
      <w:r w:rsidRPr="00813F7E">
        <w:rPr>
          <w:bCs/>
        </w:rPr>
        <w:t>The Commission is prudent with their funds</w:t>
      </w:r>
      <w:r w:rsidR="009E2BE7">
        <w:rPr>
          <w:bCs/>
        </w:rPr>
        <w:t>.</w:t>
      </w:r>
    </w:p>
    <w:p w14:paraId="09D2C141" w14:textId="76AA7450" w:rsidR="00813F7E" w:rsidRDefault="00813F7E" w:rsidP="00813F7E">
      <w:pPr>
        <w:pStyle w:val="ListParagraph"/>
        <w:numPr>
          <w:ilvl w:val="0"/>
          <w:numId w:val="17"/>
        </w:numPr>
        <w:rPr>
          <w:bCs/>
        </w:rPr>
      </w:pPr>
      <w:r w:rsidRPr="00813F7E">
        <w:rPr>
          <w:bCs/>
        </w:rPr>
        <w:t xml:space="preserve">Transition </w:t>
      </w:r>
      <w:r w:rsidR="005A0154">
        <w:rPr>
          <w:bCs/>
        </w:rPr>
        <w:t>c</w:t>
      </w:r>
      <w:r w:rsidRPr="00813F7E">
        <w:rPr>
          <w:bCs/>
        </w:rPr>
        <w:t xml:space="preserve">osts have always been a challenge. Ask if </w:t>
      </w:r>
      <w:r w:rsidR="00B52BF8">
        <w:rPr>
          <w:bCs/>
        </w:rPr>
        <w:t>TSCC would be allowed to exceed the budget by a specified amount during a transition year</w:t>
      </w:r>
      <w:r w:rsidRPr="00813F7E">
        <w:rPr>
          <w:bCs/>
        </w:rPr>
        <w:t xml:space="preserve"> to allow for vacation payout and transition overlap. </w:t>
      </w:r>
    </w:p>
    <w:p w14:paraId="43179122" w14:textId="77777777" w:rsidR="00B52BF8" w:rsidRDefault="00B52BF8" w:rsidP="00B52BF8">
      <w:pPr>
        <w:pStyle w:val="ListParagraph"/>
        <w:ind w:left="720"/>
        <w:rPr>
          <w:bCs/>
        </w:rPr>
      </w:pPr>
    </w:p>
    <w:p w14:paraId="5E8D4CBA" w14:textId="6F3FCD17" w:rsidR="00B52BF8" w:rsidRPr="00B52BF8" w:rsidRDefault="00B52BF8" w:rsidP="00B52BF8">
      <w:pPr>
        <w:rPr>
          <w:bCs/>
        </w:rPr>
      </w:pPr>
      <w:r>
        <w:rPr>
          <w:bCs/>
        </w:rPr>
        <w:t>It would be helpful if the language in the statute could:</w:t>
      </w:r>
    </w:p>
    <w:p w14:paraId="7C661268" w14:textId="078DB37A" w:rsidR="00813F7E" w:rsidRDefault="00813F7E" w:rsidP="00813F7E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 xml:space="preserve">Possibly </w:t>
      </w:r>
      <w:r w:rsidRPr="00813F7E">
        <w:rPr>
          <w:bCs/>
        </w:rPr>
        <w:t xml:space="preserve">reset the floor due to the increase in inflation  </w:t>
      </w:r>
    </w:p>
    <w:p w14:paraId="798D8056" w14:textId="622AF874" w:rsidR="00060C34" w:rsidRDefault="00060C34" w:rsidP="00813F7E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 xml:space="preserve">Tying the increase in the allowed expenditures to COLA </w:t>
      </w:r>
    </w:p>
    <w:p w14:paraId="424849A7" w14:textId="77777777" w:rsidR="00813F7E" w:rsidRDefault="00813F7E" w:rsidP="00813F7E">
      <w:pPr>
        <w:rPr>
          <w:bCs/>
        </w:rPr>
      </w:pPr>
    </w:p>
    <w:p w14:paraId="5DF4CC23" w14:textId="77777777" w:rsidR="001159CD" w:rsidRDefault="00813F7E" w:rsidP="00ED12F0">
      <w:pPr>
        <w:ind w:left="90"/>
        <w:rPr>
          <w:bCs/>
        </w:rPr>
      </w:pPr>
      <w:r>
        <w:rPr>
          <w:bCs/>
        </w:rPr>
        <w:t>Commissioner Norton suggeste</w:t>
      </w:r>
      <w:r w:rsidR="00060C34">
        <w:rPr>
          <w:bCs/>
        </w:rPr>
        <w:t>d a</w:t>
      </w:r>
      <w:r>
        <w:rPr>
          <w:bCs/>
        </w:rPr>
        <w:t>sking to</w:t>
      </w:r>
      <w:r w:rsidR="00060C34">
        <w:rPr>
          <w:bCs/>
        </w:rPr>
        <w:t xml:space="preserve"> allow TSCC to</w:t>
      </w:r>
      <w:r>
        <w:rPr>
          <w:bCs/>
        </w:rPr>
        <w:t xml:space="preserve"> keep a portion of the</w:t>
      </w:r>
      <w:r w:rsidR="00060C34">
        <w:rPr>
          <w:bCs/>
        </w:rPr>
        <w:t xml:space="preserve"> agency</w:t>
      </w:r>
      <w:r w:rsidR="00B52BF8">
        <w:rPr>
          <w:bCs/>
        </w:rPr>
        <w:t>'</w:t>
      </w:r>
      <w:r w:rsidR="00060C34">
        <w:rPr>
          <w:bCs/>
        </w:rPr>
        <w:t>s</w:t>
      </w:r>
      <w:r>
        <w:rPr>
          <w:bCs/>
        </w:rPr>
        <w:t xml:space="preserve"> </w:t>
      </w:r>
      <w:r w:rsidR="005A0154">
        <w:rPr>
          <w:bCs/>
        </w:rPr>
        <w:t>e</w:t>
      </w:r>
      <w:r>
        <w:rPr>
          <w:bCs/>
        </w:rPr>
        <w:t xml:space="preserve">nding </w:t>
      </w:r>
      <w:r w:rsidR="005A0154">
        <w:rPr>
          <w:bCs/>
        </w:rPr>
        <w:t>f</w:t>
      </w:r>
      <w:r>
        <w:rPr>
          <w:bCs/>
        </w:rPr>
        <w:t xml:space="preserve">und </w:t>
      </w:r>
      <w:r w:rsidR="005A0154">
        <w:rPr>
          <w:bCs/>
        </w:rPr>
        <w:t>b</w:t>
      </w:r>
      <w:r>
        <w:rPr>
          <w:bCs/>
        </w:rPr>
        <w:t xml:space="preserve">alance due to underspending for future years when </w:t>
      </w:r>
      <w:r w:rsidR="00060C34">
        <w:rPr>
          <w:bCs/>
        </w:rPr>
        <w:t>it is needed for unusual years</w:t>
      </w:r>
      <w:r w:rsidR="00B52BF8">
        <w:rPr>
          <w:bCs/>
        </w:rPr>
        <w:t>'</w:t>
      </w:r>
      <w:r w:rsidR="00060C34">
        <w:rPr>
          <w:bCs/>
        </w:rPr>
        <w:t xml:space="preserve"> expenditures. </w:t>
      </w:r>
    </w:p>
    <w:p w14:paraId="5725B9F3" w14:textId="77777777" w:rsidR="001159CD" w:rsidRDefault="001159CD" w:rsidP="00ED12F0">
      <w:pPr>
        <w:ind w:left="90"/>
        <w:rPr>
          <w:bCs/>
        </w:rPr>
      </w:pPr>
    </w:p>
    <w:p w14:paraId="3BF42187" w14:textId="4FE7D443" w:rsidR="00813F7E" w:rsidRDefault="00026CC1" w:rsidP="00ED12F0">
      <w:pPr>
        <w:ind w:left="90"/>
        <w:rPr>
          <w:bCs/>
        </w:rPr>
      </w:pPr>
      <w:r>
        <w:rPr>
          <w:bCs/>
        </w:rPr>
        <w:lastRenderedPageBreak/>
        <w:t xml:space="preserve">There was </w:t>
      </w:r>
      <w:r w:rsidR="00B52BF8">
        <w:rPr>
          <w:bCs/>
        </w:rPr>
        <w:t xml:space="preserve">a </w:t>
      </w:r>
      <w:r>
        <w:rPr>
          <w:bCs/>
        </w:rPr>
        <w:t>discussion about</w:t>
      </w:r>
      <w:r w:rsidR="006F1538">
        <w:rPr>
          <w:bCs/>
        </w:rPr>
        <w:t xml:space="preserve"> contacting </w:t>
      </w:r>
      <w:r>
        <w:rPr>
          <w:bCs/>
        </w:rPr>
        <w:t xml:space="preserve">the member districts </w:t>
      </w:r>
      <w:r w:rsidR="006F1538">
        <w:rPr>
          <w:bCs/>
        </w:rPr>
        <w:t>sharing the cost of TSCC</w:t>
      </w:r>
      <w:r w:rsidR="00B52BF8">
        <w:rPr>
          <w:bCs/>
        </w:rPr>
        <w:t>'</w:t>
      </w:r>
      <w:r w:rsidR="006F1538">
        <w:rPr>
          <w:bCs/>
        </w:rPr>
        <w:t>s expenditures. Th</w:t>
      </w:r>
      <w:r w:rsidR="00B52BF8">
        <w:rPr>
          <w:bCs/>
        </w:rPr>
        <w:t>is outreach</w:t>
      </w:r>
      <w:r w:rsidR="006F1538">
        <w:rPr>
          <w:bCs/>
        </w:rPr>
        <w:t xml:space="preserve"> would need to </w:t>
      </w:r>
      <w:r>
        <w:rPr>
          <w:bCs/>
        </w:rPr>
        <w:t xml:space="preserve">happen before going to the legislature. There are other alternatives now to having a </w:t>
      </w:r>
      <w:r w:rsidR="00AC38F6">
        <w:rPr>
          <w:bCs/>
        </w:rPr>
        <w:t xml:space="preserve">staffed </w:t>
      </w:r>
      <w:r>
        <w:rPr>
          <w:bCs/>
        </w:rPr>
        <w:t>TSCC</w:t>
      </w:r>
      <w:r w:rsidR="005E386B">
        <w:rPr>
          <w:bCs/>
        </w:rPr>
        <w:t>, and the</w:t>
      </w:r>
      <w:r>
        <w:rPr>
          <w:bCs/>
        </w:rPr>
        <w:t xml:space="preserve"> alternative is not expensive. The drawback to not </w:t>
      </w:r>
      <w:r w:rsidR="00B52BF8">
        <w:rPr>
          <w:bCs/>
        </w:rPr>
        <w:t xml:space="preserve">having </w:t>
      </w:r>
      <w:r>
        <w:rPr>
          <w:bCs/>
        </w:rPr>
        <w:t xml:space="preserve">TSCC for the districts with a population over 200,000 is they must have a citizen budget committee with </w:t>
      </w:r>
      <w:r w:rsidR="00B52BF8">
        <w:rPr>
          <w:bCs/>
        </w:rPr>
        <w:t xml:space="preserve">an </w:t>
      </w:r>
      <w:r>
        <w:rPr>
          <w:bCs/>
        </w:rPr>
        <w:t>equal say in the decisions about the district</w:t>
      </w:r>
      <w:r w:rsidR="00B52BF8">
        <w:rPr>
          <w:bCs/>
        </w:rPr>
        <w:t>'</w:t>
      </w:r>
      <w:r>
        <w:rPr>
          <w:bCs/>
        </w:rPr>
        <w:t xml:space="preserve">s budget. </w:t>
      </w:r>
    </w:p>
    <w:p w14:paraId="230163BE" w14:textId="77777777" w:rsidR="00060C34" w:rsidRDefault="00060C34" w:rsidP="00ED12F0">
      <w:pPr>
        <w:ind w:left="90"/>
        <w:rPr>
          <w:bCs/>
        </w:rPr>
      </w:pPr>
    </w:p>
    <w:p w14:paraId="536835E2" w14:textId="77777777" w:rsidR="00026CC1" w:rsidRDefault="00C710AE" w:rsidP="00B30D43">
      <w:pPr>
        <w:ind w:left="141"/>
        <w:rPr>
          <w:bCs/>
        </w:rPr>
      </w:pPr>
      <w:r w:rsidRPr="00D63CF5">
        <w:rPr>
          <w:b/>
          <w:u w:val="single"/>
        </w:rPr>
        <w:t>FY 202</w:t>
      </w:r>
      <w:r>
        <w:rPr>
          <w:b/>
          <w:u w:val="single"/>
        </w:rPr>
        <w:t>3</w:t>
      </w:r>
      <w:r w:rsidRPr="00D63CF5">
        <w:rPr>
          <w:b/>
          <w:u w:val="single"/>
        </w:rPr>
        <w:t>-2</w:t>
      </w:r>
      <w:r>
        <w:rPr>
          <w:b/>
          <w:u w:val="single"/>
        </w:rPr>
        <w:t>4</w:t>
      </w:r>
      <w:r w:rsidRPr="00D63CF5">
        <w:rPr>
          <w:b/>
          <w:u w:val="single"/>
        </w:rPr>
        <w:t xml:space="preserve"> </w:t>
      </w:r>
      <w:r>
        <w:rPr>
          <w:b/>
          <w:u w:val="single"/>
        </w:rPr>
        <w:t xml:space="preserve">Proposed </w:t>
      </w:r>
      <w:r w:rsidRPr="00D63CF5">
        <w:rPr>
          <w:b/>
          <w:u w:val="single"/>
        </w:rPr>
        <w:t>Budget to Actuals Report</w:t>
      </w:r>
      <w:r w:rsidRPr="00D63CF5">
        <w:rPr>
          <w:bCs/>
        </w:rPr>
        <w:t xml:space="preserve"> </w:t>
      </w:r>
    </w:p>
    <w:p w14:paraId="15870304" w14:textId="69F30B09" w:rsidR="00E97EFB" w:rsidRPr="00D63CF5" w:rsidRDefault="00104215" w:rsidP="00B30D43">
      <w:pPr>
        <w:ind w:left="141"/>
        <w:rPr>
          <w:bCs/>
        </w:rPr>
      </w:pPr>
      <w:r>
        <w:rPr>
          <w:bCs/>
        </w:rPr>
        <w:t>Executive Director Willhite explained the FY 2023-24 TSCC In-House Budget</w:t>
      </w:r>
      <w:r w:rsidR="00B52BF8">
        <w:rPr>
          <w:bCs/>
        </w:rPr>
        <w:t>,</w:t>
      </w:r>
      <w:r>
        <w:rPr>
          <w:bCs/>
        </w:rPr>
        <w:t xml:space="preserve"> saying</w:t>
      </w:r>
      <w:r w:rsidR="00F97C6F" w:rsidRPr="00D63CF5">
        <w:rPr>
          <w:bCs/>
        </w:rPr>
        <w:t>:</w:t>
      </w:r>
      <w:r w:rsidR="008C367A" w:rsidRPr="00D63CF5">
        <w:rPr>
          <w:bCs/>
        </w:rPr>
        <w:t xml:space="preserve"> </w:t>
      </w:r>
    </w:p>
    <w:p w14:paraId="313DD39E" w14:textId="6A9ADA9C" w:rsidR="00C56A2A" w:rsidRDefault="00104215" w:rsidP="00F97C6F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>The spreadsheet gives the current actual numbers for FY21 an</w:t>
      </w:r>
      <w:r w:rsidR="00B52BF8">
        <w:rPr>
          <w:bCs/>
        </w:rPr>
        <w:t>d</w:t>
      </w:r>
      <w:r>
        <w:rPr>
          <w:bCs/>
        </w:rPr>
        <w:t xml:space="preserve"> FY22 and the current adopted numbers</w:t>
      </w:r>
      <w:r w:rsidR="00B52BF8">
        <w:rPr>
          <w:bCs/>
        </w:rPr>
        <w:t>,</w:t>
      </w:r>
      <w:r>
        <w:rPr>
          <w:bCs/>
        </w:rPr>
        <w:t xml:space="preserve"> and what is projected for FY23</w:t>
      </w:r>
      <w:r w:rsidR="00E97EFB" w:rsidRPr="00D63CF5">
        <w:rPr>
          <w:bCs/>
        </w:rPr>
        <w:t xml:space="preserve">. </w:t>
      </w:r>
    </w:p>
    <w:p w14:paraId="56E75844" w14:textId="387FFFDB" w:rsidR="00104215" w:rsidRDefault="00104215" w:rsidP="00F97C6F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 xml:space="preserve">FY23 is anticipated to come in under the adopted amount. </w:t>
      </w:r>
    </w:p>
    <w:p w14:paraId="21874ABA" w14:textId="0085695C" w:rsidR="00104215" w:rsidRDefault="00104215" w:rsidP="00F97C6F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>Proposed for FY24 salary</w:t>
      </w:r>
      <w:r w:rsidR="00B52BF8">
        <w:rPr>
          <w:bCs/>
        </w:rPr>
        <w:t>-</w:t>
      </w:r>
      <w:r>
        <w:rPr>
          <w:bCs/>
        </w:rPr>
        <w:t xml:space="preserve">related and salary amounts are based on Multnomah County assumptions of 5% COLA and a portion for merit. These are only proposed numbers </w:t>
      </w:r>
      <w:r w:rsidR="008F7738">
        <w:rPr>
          <w:bCs/>
        </w:rPr>
        <w:t xml:space="preserve">and are used </w:t>
      </w:r>
      <w:r>
        <w:rPr>
          <w:bCs/>
        </w:rPr>
        <w:t>as a placeholder</w:t>
      </w:r>
      <w:r w:rsidR="00BC3256">
        <w:rPr>
          <w:bCs/>
        </w:rPr>
        <w:t xml:space="preserve"> until personnel costs for TSCC are finalized.</w:t>
      </w:r>
      <w:r>
        <w:rPr>
          <w:bCs/>
        </w:rPr>
        <w:t xml:space="preserve"> </w:t>
      </w:r>
    </w:p>
    <w:p w14:paraId="0A5E53B0" w14:textId="6A70EDFF" w:rsidR="00104215" w:rsidRDefault="00104215" w:rsidP="00F97C6F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 xml:space="preserve">The Internal Service Data Process line item is for </w:t>
      </w:r>
      <w:r w:rsidR="00792AA9">
        <w:rPr>
          <w:bCs/>
        </w:rPr>
        <w:t>a debt the county incurred to pay for the new ERP Software. This</w:t>
      </w:r>
      <w:r w:rsidR="00B52BF8">
        <w:rPr>
          <w:bCs/>
        </w:rPr>
        <w:t xml:space="preserve"> expenditure </w:t>
      </w:r>
      <w:r w:rsidR="00792AA9">
        <w:rPr>
          <w:bCs/>
        </w:rPr>
        <w:t>will likely go away in FY24 but is there as a placeholder in the event the debt is not paid in full</w:t>
      </w:r>
      <w:r w:rsidR="002E2CD3">
        <w:rPr>
          <w:bCs/>
        </w:rPr>
        <w:t>. Another expenditure could happen if</w:t>
      </w:r>
      <w:r w:rsidR="00792AA9">
        <w:rPr>
          <w:bCs/>
        </w:rPr>
        <w:t xml:space="preserve"> </w:t>
      </w:r>
      <w:r w:rsidR="002E2CD3">
        <w:rPr>
          <w:bCs/>
        </w:rPr>
        <w:t xml:space="preserve">TSCC </w:t>
      </w:r>
      <w:r w:rsidR="00792AA9">
        <w:rPr>
          <w:bCs/>
        </w:rPr>
        <w:t>staff move</w:t>
      </w:r>
      <w:r w:rsidR="002E2CD3">
        <w:rPr>
          <w:bCs/>
        </w:rPr>
        <w:t>s</w:t>
      </w:r>
      <w:r w:rsidR="00792AA9">
        <w:rPr>
          <w:bCs/>
        </w:rPr>
        <w:t xml:space="preserve"> from the current Dataccuity software to Access which could impact the budget. </w:t>
      </w:r>
    </w:p>
    <w:p w14:paraId="1214EDD2" w14:textId="79DEA625" w:rsidR="00792AA9" w:rsidRDefault="00792AA9" w:rsidP="00F97C6F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>Contingency includes the $3,000 stipend for commissioners since there will be two new commissioners in the FY24</w:t>
      </w:r>
      <w:r w:rsidR="00442C9D">
        <w:rPr>
          <w:bCs/>
        </w:rPr>
        <w:t>. Additional contingency is proposed in case it is needed for additional on-call or part-time staff hours.</w:t>
      </w:r>
    </w:p>
    <w:p w14:paraId="18FF6FA3" w14:textId="6E5911F5" w:rsidR="00DA5CE6" w:rsidRDefault="00DA5CE6" w:rsidP="00F97C6F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>TSCC Budget will be included in the February agenda for approval by the commissioners. Th</w:t>
      </w:r>
      <w:r w:rsidR="00B52BF8">
        <w:rPr>
          <w:bCs/>
        </w:rPr>
        <w:t xml:space="preserve">is time frame </w:t>
      </w:r>
      <w:r w:rsidR="00A72C2A">
        <w:rPr>
          <w:bCs/>
        </w:rPr>
        <w:t>is before the budget is due to the county.</w:t>
      </w:r>
      <w:r>
        <w:rPr>
          <w:bCs/>
        </w:rPr>
        <w:t xml:space="preserve">   </w:t>
      </w:r>
    </w:p>
    <w:p w14:paraId="2085911E" w14:textId="4C39C8AE" w:rsidR="008F7738" w:rsidRDefault="008F7738" w:rsidP="008F7738">
      <w:pPr>
        <w:rPr>
          <w:bCs/>
        </w:rPr>
      </w:pPr>
    </w:p>
    <w:p w14:paraId="5FD490DA" w14:textId="4FDF05D8" w:rsidR="008F7738" w:rsidRPr="008F7738" w:rsidRDefault="008F7738" w:rsidP="00B355B4">
      <w:pPr>
        <w:ind w:firstLine="141"/>
        <w:rPr>
          <w:b/>
          <w:u w:val="single"/>
        </w:rPr>
      </w:pPr>
      <w:r w:rsidRPr="008F7738">
        <w:rPr>
          <w:b/>
          <w:u w:val="single"/>
        </w:rPr>
        <w:t>2023 Budget Season Schedule Draft</w:t>
      </w:r>
    </w:p>
    <w:p w14:paraId="207C5A77" w14:textId="2F4212E5" w:rsidR="009F0843" w:rsidRDefault="00900580" w:rsidP="00B355B4">
      <w:pPr>
        <w:ind w:left="141"/>
        <w:rPr>
          <w:bCs/>
        </w:rPr>
      </w:pPr>
      <w:r>
        <w:rPr>
          <w:bCs/>
        </w:rPr>
        <w:t>Executive Director Willhite reviewed the Spring 2023 Commissioner Meetings and Hearings schedule explaining that it is still in draft form. Some smaller districts have not sent in their calendars</w:t>
      </w:r>
      <w:r w:rsidR="00B52BF8">
        <w:rPr>
          <w:bCs/>
        </w:rPr>
        <w:t>, which</w:t>
      </w:r>
      <w:r>
        <w:rPr>
          <w:bCs/>
        </w:rPr>
        <w:t xml:space="preserve"> could change the dates for the discussion hearings </w:t>
      </w:r>
      <w:r w:rsidR="00293244">
        <w:rPr>
          <w:bCs/>
        </w:rPr>
        <w:t>for</w:t>
      </w:r>
      <w:r>
        <w:rPr>
          <w:bCs/>
        </w:rPr>
        <w:t xml:space="preserve"> those districts. </w:t>
      </w:r>
      <w:r w:rsidR="00B355B4">
        <w:rPr>
          <w:bCs/>
        </w:rPr>
        <w:t xml:space="preserve">She will continue to update the commissioners on the dates of hearings and meetings so schedules can be adjusted accordingly. </w:t>
      </w:r>
    </w:p>
    <w:p w14:paraId="6EDC50AB" w14:textId="77777777" w:rsidR="00AC15FB" w:rsidRDefault="00AC15FB" w:rsidP="00B355B4">
      <w:pPr>
        <w:ind w:left="141"/>
        <w:rPr>
          <w:bCs/>
        </w:rPr>
      </w:pPr>
    </w:p>
    <w:p w14:paraId="6D0569E2" w14:textId="4F163B52" w:rsidR="008F7738" w:rsidRDefault="009F0843" w:rsidP="009F0843">
      <w:pPr>
        <w:ind w:left="141"/>
        <w:rPr>
          <w:bCs/>
        </w:rPr>
      </w:pPr>
      <w:r>
        <w:rPr>
          <w:bCs/>
        </w:rPr>
        <w:t xml:space="preserve">Commissioner Donahue will be unable to attend the May 22 </w:t>
      </w:r>
      <w:r w:rsidR="002561FA">
        <w:rPr>
          <w:bCs/>
        </w:rPr>
        <w:t xml:space="preserve">(Monday) </w:t>
      </w:r>
      <w:r>
        <w:rPr>
          <w:bCs/>
        </w:rPr>
        <w:t xml:space="preserve">discussion meeting due </w:t>
      </w:r>
      <w:r w:rsidR="00B52BF8">
        <w:rPr>
          <w:bCs/>
        </w:rPr>
        <w:t xml:space="preserve">to </w:t>
      </w:r>
      <w:r>
        <w:rPr>
          <w:bCs/>
        </w:rPr>
        <w:t xml:space="preserve">a scheduling conflict with the National GFOA Conference. The meeting was </w:t>
      </w:r>
      <w:r w:rsidR="00B52BF8">
        <w:rPr>
          <w:bCs/>
        </w:rPr>
        <w:t>changed</w:t>
      </w:r>
      <w:r>
        <w:rPr>
          <w:bCs/>
        </w:rPr>
        <w:t xml:space="preserve"> to Tuesday</w:t>
      </w:r>
      <w:r w:rsidR="00B52BF8">
        <w:rPr>
          <w:bCs/>
        </w:rPr>
        <w:t>,</w:t>
      </w:r>
      <w:r>
        <w:rPr>
          <w:bCs/>
        </w:rPr>
        <w:t xml:space="preserve"> </w:t>
      </w:r>
      <w:r w:rsidR="002561FA">
        <w:rPr>
          <w:bCs/>
        </w:rPr>
        <w:t>May 23</w:t>
      </w:r>
      <w:r w:rsidR="002605B4">
        <w:rPr>
          <w:bCs/>
        </w:rPr>
        <w:t xml:space="preserve"> </w:t>
      </w:r>
      <w:r>
        <w:rPr>
          <w:bCs/>
        </w:rPr>
        <w:t xml:space="preserve">which allow Commissioner Donahue to </w:t>
      </w:r>
      <w:r w:rsidR="002605B4">
        <w:rPr>
          <w:bCs/>
        </w:rPr>
        <w:t xml:space="preserve">possibly </w:t>
      </w:r>
      <w:r>
        <w:rPr>
          <w:bCs/>
        </w:rPr>
        <w:t xml:space="preserve">attend. </w:t>
      </w:r>
    </w:p>
    <w:p w14:paraId="659D46F3" w14:textId="77777777" w:rsidR="00AC15FB" w:rsidRDefault="00AC15FB" w:rsidP="009F0843">
      <w:pPr>
        <w:ind w:left="141"/>
        <w:rPr>
          <w:bCs/>
        </w:rPr>
      </w:pPr>
    </w:p>
    <w:p w14:paraId="30B81E00" w14:textId="2389170A" w:rsidR="009F0843" w:rsidRDefault="00121BD1" w:rsidP="009F0843">
      <w:pPr>
        <w:ind w:left="141"/>
        <w:rPr>
          <w:bCs/>
        </w:rPr>
      </w:pPr>
      <w:r>
        <w:rPr>
          <w:bCs/>
        </w:rPr>
        <w:t>The commissioners decided on the time for r</w:t>
      </w:r>
      <w:r w:rsidR="009F0843">
        <w:rPr>
          <w:bCs/>
        </w:rPr>
        <w:t>egular discussion meeting</w:t>
      </w:r>
      <w:r>
        <w:rPr>
          <w:bCs/>
        </w:rPr>
        <w:t>. They will</w:t>
      </w:r>
      <w:r w:rsidR="009F0843">
        <w:rPr>
          <w:bCs/>
        </w:rPr>
        <w:t xml:space="preserve"> be held from noon to two</w:t>
      </w:r>
      <w:r w:rsidR="00AC15FB">
        <w:rPr>
          <w:bCs/>
        </w:rPr>
        <w:t xml:space="preserve"> unless </w:t>
      </w:r>
      <w:r w:rsidR="00B52BF8">
        <w:rPr>
          <w:bCs/>
        </w:rPr>
        <w:t>a discussion meeting follows</w:t>
      </w:r>
      <w:r w:rsidR="00AC15FB">
        <w:rPr>
          <w:bCs/>
        </w:rPr>
        <w:t xml:space="preserve"> a hearing. </w:t>
      </w:r>
    </w:p>
    <w:p w14:paraId="4FA7993F" w14:textId="77777777" w:rsidR="009F0843" w:rsidRPr="00D63CF5" w:rsidRDefault="009F0843" w:rsidP="009F0843">
      <w:pPr>
        <w:ind w:left="141"/>
        <w:rPr>
          <w:bCs/>
        </w:rPr>
      </w:pPr>
    </w:p>
    <w:p w14:paraId="7FA9E575" w14:textId="46EA260E" w:rsidR="00F13114" w:rsidRPr="00F97C6F" w:rsidRDefault="00F13114" w:rsidP="005E0FB1">
      <w:pPr>
        <w:pStyle w:val="BodyText"/>
        <w:tabs>
          <w:tab w:val="left" w:pos="180"/>
        </w:tabs>
        <w:spacing w:before="94" w:line="259" w:lineRule="auto"/>
        <w:ind w:right="252"/>
        <w:rPr>
          <w:b/>
          <w:sz w:val="22"/>
          <w:szCs w:val="22"/>
          <w:u w:val="single"/>
        </w:rPr>
      </w:pPr>
      <w:r w:rsidRPr="00F97C6F">
        <w:rPr>
          <w:b/>
          <w:sz w:val="22"/>
          <w:szCs w:val="22"/>
          <w:u w:val="single"/>
        </w:rPr>
        <w:t>Wrap-up &amp; Other</w:t>
      </w:r>
      <w:r w:rsidRPr="00F97C6F">
        <w:rPr>
          <w:b/>
          <w:spacing w:val="-1"/>
          <w:sz w:val="22"/>
          <w:szCs w:val="22"/>
          <w:u w:val="single"/>
        </w:rPr>
        <w:t xml:space="preserve"> </w:t>
      </w:r>
      <w:r w:rsidRPr="00F97C6F">
        <w:rPr>
          <w:b/>
          <w:sz w:val="22"/>
          <w:szCs w:val="22"/>
          <w:u w:val="single"/>
        </w:rPr>
        <w:t>Business</w:t>
      </w:r>
    </w:p>
    <w:p w14:paraId="2CFE7AC0" w14:textId="06FD6239" w:rsidR="00845E48" w:rsidRPr="00F97C6F" w:rsidRDefault="00AC15FB" w:rsidP="00845E48">
      <w:pPr>
        <w:pStyle w:val="BodyText"/>
        <w:spacing w:line="259" w:lineRule="auto"/>
        <w:ind w:right="25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Meeting Minutes</w:t>
      </w:r>
    </w:p>
    <w:p w14:paraId="42BFADCD" w14:textId="4717E116" w:rsidR="00845E48" w:rsidRPr="00F97C6F" w:rsidRDefault="00AC15FB" w:rsidP="005E0FB1">
      <w:pPr>
        <w:pStyle w:val="BodyText"/>
        <w:spacing w:line="259" w:lineRule="auto"/>
        <w:ind w:left="720" w:right="259"/>
        <w:rPr>
          <w:sz w:val="22"/>
          <w:szCs w:val="22"/>
        </w:rPr>
      </w:pPr>
      <w:r>
        <w:rPr>
          <w:sz w:val="22"/>
          <w:szCs w:val="22"/>
        </w:rPr>
        <w:t>There were no comments on the meeting minutes for the November Regular Business meeting and Metro Parks Five-Year Local Option Levy Hearing</w:t>
      </w:r>
      <w:r w:rsidR="00B52BF8">
        <w:rPr>
          <w:sz w:val="22"/>
          <w:szCs w:val="22"/>
        </w:rPr>
        <w:t>, so t</w:t>
      </w:r>
      <w:r>
        <w:rPr>
          <w:sz w:val="22"/>
          <w:szCs w:val="22"/>
        </w:rPr>
        <w:t xml:space="preserve">hey will be posted on the TSCC website. </w:t>
      </w:r>
    </w:p>
    <w:p w14:paraId="7E21E70C" w14:textId="77777777" w:rsidR="00845E48" w:rsidRPr="00F97C6F" w:rsidRDefault="00845E48" w:rsidP="005E0FB1">
      <w:pPr>
        <w:pStyle w:val="BodyText"/>
        <w:spacing w:line="259" w:lineRule="auto"/>
        <w:ind w:left="720" w:right="259"/>
        <w:rPr>
          <w:sz w:val="22"/>
          <w:szCs w:val="22"/>
        </w:rPr>
      </w:pPr>
    </w:p>
    <w:p w14:paraId="5FFFA433" w14:textId="196DF6F5" w:rsidR="00845E48" w:rsidRPr="00F97C6F" w:rsidRDefault="00AC15FB" w:rsidP="00845E48">
      <w:pPr>
        <w:pStyle w:val="BodyText"/>
        <w:spacing w:line="259" w:lineRule="auto"/>
        <w:ind w:right="25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Demand Letter update</w:t>
      </w:r>
    </w:p>
    <w:p w14:paraId="1FCFCFC6" w14:textId="287A90AA" w:rsidR="00845E48" w:rsidRDefault="00AC15FB" w:rsidP="005E0FB1">
      <w:pPr>
        <w:pStyle w:val="BodyText"/>
        <w:spacing w:line="259" w:lineRule="auto"/>
        <w:ind w:left="720" w:right="259"/>
        <w:rPr>
          <w:sz w:val="22"/>
          <w:szCs w:val="22"/>
        </w:rPr>
      </w:pPr>
      <w:r>
        <w:rPr>
          <w:sz w:val="22"/>
          <w:szCs w:val="22"/>
        </w:rPr>
        <w:t xml:space="preserve">Executive Director Willhite has not received </w:t>
      </w:r>
      <w:r w:rsidR="00B52BF8">
        <w:rPr>
          <w:sz w:val="22"/>
          <w:szCs w:val="22"/>
        </w:rPr>
        <w:t>any</w:t>
      </w:r>
      <w:r>
        <w:rPr>
          <w:sz w:val="22"/>
          <w:szCs w:val="22"/>
        </w:rPr>
        <w:t xml:space="preserve"> follow-up communication on the demand letter. </w:t>
      </w:r>
      <w:r w:rsidR="00B52BF8">
        <w:rPr>
          <w:sz w:val="22"/>
          <w:szCs w:val="22"/>
        </w:rPr>
        <w:t>So,</w:t>
      </w:r>
      <w:r>
        <w:rPr>
          <w:sz w:val="22"/>
          <w:szCs w:val="22"/>
        </w:rPr>
        <w:t xml:space="preserve"> it will remain tabled until further communications </w:t>
      </w:r>
      <w:r w:rsidR="00B52BF8">
        <w:rPr>
          <w:sz w:val="22"/>
          <w:szCs w:val="22"/>
        </w:rPr>
        <w:t>are</w:t>
      </w:r>
      <w:r>
        <w:rPr>
          <w:sz w:val="22"/>
          <w:szCs w:val="22"/>
        </w:rPr>
        <w:t xml:space="preserve"> received. </w:t>
      </w:r>
    </w:p>
    <w:p w14:paraId="6672DD4C" w14:textId="368B8A0B" w:rsidR="001B1BCA" w:rsidRPr="006F74C6" w:rsidRDefault="001B1BCA" w:rsidP="006F74C6">
      <w:pPr>
        <w:pStyle w:val="BodyText"/>
        <w:spacing w:line="259" w:lineRule="auto"/>
        <w:ind w:right="259"/>
        <w:rPr>
          <w:b/>
          <w:bCs/>
          <w:sz w:val="22"/>
          <w:szCs w:val="22"/>
        </w:rPr>
      </w:pPr>
    </w:p>
    <w:p w14:paraId="0625604C" w14:textId="77777777" w:rsidR="00D448A2" w:rsidRDefault="00D448A2" w:rsidP="006F74C6">
      <w:pPr>
        <w:pStyle w:val="BodyText"/>
        <w:spacing w:line="259" w:lineRule="auto"/>
        <w:ind w:right="259"/>
        <w:rPr>
          <w:b/>
          <w:bCs/>
          <w:sz w:val="22"/>
          <w:szCs w:val="22"/>
        </w:rPr>
      </w:pPr>
    </w:p>
    <w:p w14:paraId="223B91F4" w14:textId="31C5A3B0" w:rsidR="006F74C6" w:rsidRPr="006F74C6" w:rsidRDefault="006F74C6" w:rsidP="006F74C6">
      <w:pPr>
        <w:pStyle w:val="BodyText"/>
        <w:spacing w:line="259" w:lineRule="auto"/>
        <w:ind w:right="25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Arts Tax Committee Report </w:t>
      </w:r>
    </w:p>
    <w:p w14:paraId="1659B90A" w14:textId="010C9943" w:rsidR="00540A0D" w:rsidRDefault="006F74C6" w:rsidP="004A474A">
      <w:pPr>
        <w:pStyle w:val="BodyText"/>
        <w:spacing w:line="259" w:lineRule="auto"/>
        <w:ind w:left="180" w:right="259"/>
        <w:rPr>
          <w:sz w:val="22"/>
          <w:szCs w:val="22"/>
        </w:rPr>
      </w:pPr>
      <w:r>
        <w:rPr>
          <w:sz w:val="22"/>
          <w:szCs w:val="22"/>
        </w:rPr>
        <w:t>Commissioner Norton gave a brief update on the Arts Tax Committee</w:t>
      </w:r>
      <w:r w:rsidR="00B52BF8">
        <w:rPr>
          <w:sz w:val="22"/>
          <w:szCs w:val="22"/>
        </w:rPr>
        <w:t>,</w:t>
      </w:r>
      <w:r>
        <w:rPr>
          <w:sz w:val="22"/>
          <w:szCs w:val="22"/>
        </w:rPr>
        <w:t xml:space="preserve"> stating:</w:t>
      </w:r>
    </w:p>
    <w:p w14:paraId="38AD857F" w14:textId="04093B65" w:rsidR="006F74C6" w:rsidRDefault="00B52BF8" w:rsidP="006F74C6">
      <w:pPr>
        <w:pStyle w:val="BodyText"/>
        <w:numPr>
          <w:ilvl w:val="0"/>
          <w:numId w:val="18"/>
        </w:numPr>
        <w:spacing w:line="259" w:lineRule="auto"/>
        <w:ind w:right="259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7B79BD">
        <w:rPr>
          <w:sz w:val="22"/>
          <w:szCs w:val="22"/>
        </w:rPr>
        <w:t>A</w:t>
      </w:r>
      <w:r w:rsidR="006F74C6">
        <w:rPr>
          <w:sz w:val="22"/>
          <w:szCs w:val="22"/>
        </w:rPr>
        <w:t>nnual Report is overdue</w:t>
      </w:r>
    </w:p>
    <w:p w14:paraId="75DE4872" w14:textId="003023CF" w:rsidR="006F74C6" w:rsidRDefault="00B52BF8" w:rsidP="00B52BF8">
      <w:pPr>
        <w:pStyle w:val="BodyText"/>
        <w:numPr>
          <w:ilvl w:val="0"/>
          <w:numId w:val="18"/>
        </w:numPr>
        <w:spacing w:line="259" w:lineRule="auto"/>
        <w:ind w:right="259"/>
        <w:rPr>
          <w:sz w:val="22"/>
          <w:szCs w:val="22"/>
        </w:rPr>
      </w:pPr>
      <w:r>
        <w:rPr>
          <w:sz w:val="22"/>
          <w:szCs w:val="22"/>
        </w:rPr>
        <w:t>The c</w:t>
      </w:r>
      <w:r w:rsidR="006F74C6">
        <w:rPr>
          <w:sz w:val="22"/>
          <w:szCs w:val="22"/>
        </w:rPr>
        <w:t xml:space="preserve">hair </w:t>
      </w:r>
      <w:r>
        <w:rPr>
          <w:sz w:val="22"/>
          <w:szCs w:val="22"/>
        </w:rPr>
        <w:t>ha</w:t>
      </w:r>
      <w:r w:rsidR="006F74C6">
        <w:rPr>
          <w:sz w:val="22"/>
          <w:szCs w:val="22"/>
        </w:rPr>
        <w:t>s termed out</w:t>
      </w:r>
    </w:p>
    <w:p w14:paraId="71F50796" w14:textId="157BBE52" w:rsidR="006F74C6" w:rsidRDefault="006F74C6" w:rsidP="006F74C6">
      <w:pPr>
        <w:pStyle w:val="BodyText"/>
        <w:numPr>
          <w:ilvl w:val="0"/>
          <w:numId w:val="18"/>
        </w:numPr>
        <w:spacing w:line="259" w:lineRule="auto"/>
        <w:ind w:right="259"/>
        <w:rPr>
          <w:sz w:val="22"/>
          <w:szCs w:val="22"/>
        </w:rPr>
      </w:pPr>
      <w:r>
        <w:rPr>
          <w:sz w:val="22"/>
          <w:szCs w:val="22"/>
        </w:rPr>
        <w:t>Commissioner in charge is now Commissioner Ryan</w:t>
      </w:r>
    </w:p>
    <w:p w14:paraId="474112A0" w14:textId="72353814" w:rsidR="006F74C6" w:rsidRDefault="00833B5F" w:rsidP="006F74C6">
      <w:pPr>
        <w:pStyle w:val="BodyText"/>
        <w:numPr>
          <w:ilvl w:val="0"/>
          <w:numId w:val="18"/>
        </w:numPr>
        <w:spacing w:line="259" w:lineRule="auto"/>
        <w:ind w:right="259"/>
        <w:rPr>
          <w:sz w:val="22"/>
          <w:szCs w:val="22"/>
        </w:rPr>
      </w:pPr>
      <w:r>
        <w:rPr>
          <w:sz w:val="22"/>
          <w:szCs w:val="22"/>
        </w:rPr>
        <w:t>RACC (</w:t>
      </w:r>
      <w:r w:rsidR="006F74C6">
        <w:rPr>
          <w:sz w:val="22"/>
          <w:szCs w:val="22"/>
        </w:rPr>
        <w:t>R</w:t>
      </w:r>
      <w:r w:rsidR="00DF5015">
        <w:rPr>
          <w:sz w:val="22"/>
          <w:szCs w:val="22"/>
        </w:rPr>
        <w:t xml:space="preserve">egional </w:t>
      </w:r>
      <w:r w:rsidR="006F74C6">
        <w:rPr>
          <w:sz w:val="22"/>
          <w:szCs w:val="22"/>
        </w:rPr>
        <w:t>A</w:t>
      </w:r>
      <w:r w:rsidR="00DF5015">
        <w:rPr>
          <w:sz w:val="22"/>
          <w:szCs w:val="22"/>
        </w:rPr>
        <w:t xml:space="preserve">rts </w:t>
      </w:r>
      <w:r w:rsidR="006F74C6">
        <w:rPr>
          <w:sz w:val="22"/>
          <w:szCs w:val="22"/>
        </w:rPr>
        <w:t>C</w:t>
      </w:r>
      <w:r w:rsidR="00DF5015">
        <w:rPr>
          <w:sz w:val="22"/>
          <w:szCs w:val="22"/>
        </w:rPr>
        <w:t>ulture Council</w:t>
      </w:r>
      <w:r>
        <w:rPr>
          <w:sz w:val="22"/>
          <w:szCs w:val="22"/>
        </w:rPr>
        <w:t>)</w:t>
      </w:r>
      <w:r w:rsidR="00DF5015">
        <w:rPr>
          <w:sz w:val="22"/>
          <w:szCs w:val="22"/>
        </w:rPr>
        <w:t xml:space="preserve"> </w:t>
      </w:r>
      <w:r w:rsidR="006F74C6">
        <w:rPr>
          <w:sz w:val="22"/>
          <w:szCs w:val="22"/>
        </w:rPr>
        <w:t>is no longer the coordinator for the districts</w:t>
      </w:r>
      <w:r w:rsidR="00B52BF8">
        <w:rPr>
          <w:sz w:val="22"/>
          <w:szCs w:val="22"/>
        </w:rPr>
        <w:t>,</w:t>
      </w:r>
      <w:r w:rsidR="006F74C6">
        <w:rPr>
          <w:sz w:val="22"/>
          <w:szCs w:val="22"/>
        </w:rPr>
        <w:t xml:space="preserve"> and a replacement has not been named</w:t>
      </w:r>
    </w:p>
    <w:p w14:paraId="08D0ABB9" w14:textId="77777777" w:rsidR="006F74C6" w:rsidRPr="006F74C6" w:rsidRDefault="006F74C6" w:rsidP="006F74C6">
      <w:pPr>
        <w:pStyle w:val="BodyText"/>
        <w:spacing w:line="259" w:lineRule="auto"/>
        <w:ind w:left="900" w:right="259"/>
        <w:rPr>
          <w:b/>
          <w:bCs/>
          <w:sz w:val="22"/>
          <w:szCs w:val="22"/>
        </w:rPr>
      </w:pPr>
    </w:p>
    <w:p w14:paraId="74313748" w14:textId="1D259DC5" w:rsidR="006F74C6" w:rsidRPr="006F74C6" w:rsidRDefault="006F74C6" w:rsidP="006F74C6">
      <w:pPr>
        <w:pStyle w:val="BodyText"/>
        <w:spacing w:line="259" w:lineRule="auto"/>
        <w:ind w:right="259"/>
        <w:rPr>
          <w:b/>
          <w:bCs/>
          <w:sz w:val="22"/>
          <w:szCs w:val="22"/>
        </w:rPr>
      </w:pPr>
      <w:r w:rsidRPr="006F74C6">
        <w:rPr>
          <w:b/>
          <w:bCs/>
          <w:sz w:val="22"/>
          <w:szCs w:val="22"/>
        </w:rPr>
        <w:t>Multnomah County Audit</w:t>
      </w:r>
    </w:p>
    <w:p w14:paraId="29E8DE30" w14:textId="157B93F0" w:rsidR="00B52BF8" w:rsidRDefault="006F74C6" w:rsidP="004A474A">
      <w:pPr>
        <w:pStyle w:val="BodyText"/>
        <w:spacing w:line="259" w:lineRule="auto"/>
        <w:ind w:left="180" w:right="259"/>
        <w:rPr>
          <w:sz w:val="22"/>
          <w:szCs w:val="22"/>
        </w:rPr>
      </w:pPr>
      <w:r>
        <w:rPr>
          <w:sz w:val="22"/>
          <w:szCs w:val="22"/>
        </w:rPr>
        <w:t>Commissioner Norton mentioned that the Multnomah County Auditors</w:t>
      </w:r>
      <w:r w:rsidR="00DF5015">
        <w:rPr>
          <w:sz w:val="22"/>
          <w:szCs w:val="22"/>
        </w:rPr>
        <w:t xml:space="preserve"> spoke </w:t>
      </w:r>
      <w:r w:rsidR="00B52BF8">
        <w:rPr>
          <w:sz w:val="22"/>
          <w:szCs w:val="22"/>
        </w:rPr>
        <w:t xml:space="preserve">to </w:t>
      </w:r>
      <w:r w:rsidR="00DF5015">
        <w:rPr>
          <w:sz w:val="22"/>
          <w:szCs w:val="22"/>
        </w:rPr>
        <w:t>her regarding th</w:t>
      </w:r>
      <w:r>
        <w:rPr>
          <w:sz w:val="22"/>
          <w:szCs w:val="22"/>
        </w:rPr>
        <w:t xml:space="preserve">e </w:t>
      </w:r>
      <w:r w:rsidR="00DF5015">
        <w:rPr>
          <w:sz w:val="22"/>
          <w:szCs w:val="22"/>
        </w:rPr>
        <w:t>Multnomah</w:t>
      </w:r>
      <w:r>
        <w:rPr>
          <w:sz w:val="22"/>
          <w:szCs w:val="22"/>
        </w:rPr>
        <w:t xml:space="preserve"> </w:t>
      </w:r>
      <w:r w:rsidR="00DF5015">
        <w:rPr>
          <w:sz w:val="22"/>
          <w:szCs w:val="22"/>
        </w:rPr>
        <w:t>County</w:t>
      </w:r>
      <w:r>
        <w:rPr>
          <w:sz w:val="22"/>
          <w:szCs w:val="22"/>
        </w:rPr>
        <w:t xml:space="preserve"> </w:t>
      </w:r>
      <w:r w:rsidR="00DF5015">
        <w:rPr>
          <w:sz w:val="22"/>
          <w:szCs w:val="22"/>
        </w:rPr>
        <w:t>b</w:t>
      </w:r>
      <w:r>
        <w:rPr>
          <w:sz w:val="22"/>
          <w:szCs w:val="22"/>
        </w:rPr>
        <w:t xml:space="preserve">udget </w:t>
      </w:r>
      <w:r w:rsidR="00DF5015">
        <w:rPr>
          <w:sz w:val="22"/>
          <w:szCs w:val="22"/>
        </w:rPr>
        <w:t xml:space="preserve">process. She said she </w:t>
      </w:r>
      <w:r w:rsidR="00B52BF8">
        <w:rPr>
          <w:sz w:val="22"/>
          <w:szCs w:val="22"/>
        </w:rPr>
        <w:t>suggested to them that they ask a question about what decisions have been changed because of input from one of the many advisory committees</w:t>
      </w:r>
      <w:r w:rsidR="00C15FC2">
        <w:rPr>
          <w:sz w:val="22"/>
          <w:szCs w:val="22"/>
        </w:rPr>
        <w:t xml:space="preserve">. She said they were responsive to that idea. She said she believes their </w:t>
      </w:r>
      <w:r w:rsidR="00464595">
        <w:rPr>
          <w:sz w:val="22"/>
          <w:szCs w:val="22"/>
        </w:rPr>
        <w:t xml:space="preserve">primary </w:t>
      </w:r>
      <w:r w:rsidR="00C15FC2">
        <w:rPr>
          <w:sz w:val="22"/>
          <w:szCs w:val="22"/>
        </w:rPr>
        <w:t xml:space="preserve">interest is concentrated on how decisions are made for the proposed budget and the public involvement </w:t>
      </w:r>
      <w:r w:rsidR="00AB577B">
        <w:rPr>
          <w:sz w:val="22"/>
          <w:szCs w:val="22"/>
        </w:rPr>
        <w:t xml:space="preserve">in the </w:t>
      </w:r>
      <w:r w:rsidR="00C15FC2">
        <w:rPr>
          <w:sz w:val="22"/>
          <w:szCs w:val="22"/>
        </w:rPr>
        <w:t>budget</w:t>
      </w:r>
      <w:r w:rsidR="00AB577B">
        <w:rPr>
          <w:sz w:val="22"/>
          <w:szCs w:val="22"/>
        </w:rPr>
        <w:t xml:space="preserve"> </w:t>
      </w:r>
      <w:r w:rsidR="00651A26">
        <w:rPr>
          <w:sz w:val="22"/>
          <w:szCs w:val="22"/>
        </w:rPr>
        <w:t xml:space="preserve">adopting </w:t>
      </w:r>
      <w:r w:rsidR="00AB577B">
        <w:rPr>
          <w:sz w:val="22"/>
          <w:szCs w:val="22"/>
        </w:rPr>
        <w:t>process</w:t>
      </w:r>
      <w:r w:rsidR="00C15FC2">
        <w:rPr>
          <w:sz w:val="22"/>
          <w:szCs w:val="22"/>
        </w:rPr>
        <w:t xml:space="preserve">. </w:t>
      </w:r>
    </w:p>
    <w:p w14:paraId="0E0D3726" w14:textId="0E212DDB" w:rsidR="006F74C6" w:rsidRDefault="00C15FC2" w:rsidP="004A474A">
      <w:pPr>
        <w:pStyle w:val="BodyText"/>
        <w:spacing w:line="259" w:lineRule="auto"/>
        <w:ind w:left="180" w:right="259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B56DC77" w14:textId="01F82E6B" w:rsidR="00B52BF8" w:rsidRPr="00B52BF8" w:rsidRDefault="00B52BF8" w:rsidP="00B52BF8">
      <w:pPr>
        <w:pStyle w:val="BodyText"/>
        <w:spacing w:line="259" w:lineRule="auto"/>
        <w:ind w:right="259"/>
        <w:rPr>
          <w:b/>
          <w:bCs/>
          <w:sz w:val="22"/>
          <w:szCs w:val="22"/>
        </w:rPr>
      </w:pPr>
      <w:r w:rsidRPr="00B52BF8">
        <w:rPr>
          <w:b/>
          <w:bCs/>
          <w:sz w:val="22"/>
          <w:szCs w:val="22"/>
        </w:rPr>
        <w:t>Schedule for the Citizen Budget Committee Meeting</w:t>
      </w:r>
    </w:p>
    <w:p w14:paraId="0B78C857" w14:textId="3F584AD5" w:rsidR="00B52BF8" w:rsidRDefault="00B52BF8" w:rsidP="005402D6">
      <w:pPr>
        <w:pStyle w:val="BodyText"/>
        <w:tabs>
          <w:tab w:val="left" w:pos="180"/>
        </w:tabs>
        <w:spacing w:before="94" w:line="259" w:lineRule="auto"/>
        <w:ind w:left="180" w:right="252"/>
        <w:rPr>
          <w:sz w:val="22"/>
          <w:szCs w:val="22"/>
        </w:rPr>
      </w:pPr>
      <w:r>
        <w:rPr>
          <w:sz w:val="22"/>
          <w:szCs w:val="22"/>
        </w:rPr>
        <w:t xml:space="preserve">Commissioner Ofsink </w:t>
      </w:r>
      <w:r w:rsidR="0041653E">
        <w:rPr>
          <w:sz w:val="22"/>
          <w:szCs w:val="22"/>
        </w:rPr>
        <w:t>requested a list of budget committee meeting and other public budget discussion opportunities</w:t>
      </w:r>
      <w:r w:rsidR="000F0A44">
        <w:rPr>
          <w:sz w:val="22"/>
          <w:szCs w:val="22"/>
        </w:rPr>
        <w:t xml:space="preserve">. As part of the Communication Plan for this year, the Commissioners are each planning to attend two budget committee meetings and/or </w:t>
      </w:r>
      <w:r w:rsidR="005402D6">
        <w:rPr>
          <w:sz w:val="22"/>
          <w:szCs w:val="22"/>
        </w:rPr>
        <w:t xml:space="preserve">other opportunities. Commissioner asked for a list of opportunities for the 10 districts staff recommend attending. </w:t>
      </w:r>
      <w:r>
        <w:rPr>
          <w:sz w:val="22"/>
          <w:szCs w:val="22"/>
        </w:rPr>
        <w:t xml:space="preserve">Executive Director Willhite said this would be one of the intern's projects. </w:t>
      </w:r>
    </w:p>
    <w:p w14:paraId="3CACA804" w14:textId="46B68615" w:rsidR="00B52BF8" w:rsidRDefault="00B52BF8" w:rsidP="00B52BF8">
      <w:pPr>
        <w:pStyle w:val="BodyText"/>
        <w:tabs>
          <w:tab w:val="left" w:pos="180"/>
        </w:tabs>
        <w:spacing w:before="94" w:line="259" w:lineRule="auto"/>
        <w:ind w:left="180" w:right="252"/>
        <w:rPr>
          <w:sz w:val="22"/>
          <w:szCs w:val="22"/>
        </w:rPr>
      </w:pPr>
    </w:p>
    <w:p w14:paraId="6342AB4B" w14:textId="47778EED" w:rsidR="00B52BF8" w:rsidRDefault="00B52BF8" w:rsidP="00B52BF8">
      <w:pPr>
        <w:pStyle w:val="BodyText"/>
        <w:tabs>
          <w:tab w:val="left" w:pos="180"/>
        </w:tabs>
        <w:spacing w:before="94" w:line="259" w:lineRule="auto"/>
        <w:ind w:left="180" w:right="252"/>
        <w:rPr>
          <w:sz w:val="22"/>
          <w:szCs w:val="22"/>
        </w:rPr>
      </w:pPr>
      <w:r>
        <w:rPr>
          <w:sz w:val="22"/>
          <w:szCs w:val="22"/>
        </w:rPr>
        <w:t xml:space="preserve">There being no other business, the Regular Business Meeting was adjourned. </w:t>
      </w:r>
    </w:p>
    <w:p w14:paraId="34D98CAD" w14:textId="77777777" w:rsidR="006B0111" w:rsidRDefault="006B0111">
      <w:pPr>
        <w:pStyle w:val="BodyText"/>
        <w:spacing w:before="8"/>
        <w:rPr>
          <w:sz w:val="19"/>
        </w:rPr>
      </w:pPr>
    </w:p>
    <w:p w14:paraId="48BF8D16" w14:textId="5D82D141" w:rsidR="006B0111" w:rsidRDefault="006B0111" w:rsidP="006B0111">
      <w:pPr>
        <w:pStyle w:val="BodyText"/>
        <w:spacing w:before="8"/>
        <w:ind w:left="-270"/>
        <w:rPr>
          <w:sz w:val="19"/>
        </w:rPr>
      </w:pPr>
      <w:r>
        <w:rPr>
          <w:sz w:val="19"/>
        </w:rPr>
        <w:t xml:space="preserve">   </w:t>
      </w:r>
    </w:p>
    <w:sectPr w:rsidR="006B0111" w:rsidSect="00B80CD4">
      <w:headerReference w:type="default" r:id="rId9"/>
      <w:type w:val="continuous"/>
      <w:pgSz w:w="12240" w:h="15840"/>
      <w:pgMar w:top="1440" w:right="990" w:bottom="1440" w:left="135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03F26" w14:textId="77777777" w:rsidR="00B36AB9" w:rsidRDefault="00B36AB9" w:rsidP="007604B8">
      <w:r>
        <w:separator/>
      </w:r>
    </w:p>
  </w:endnote>
  <w:endnote w:type="continuationSeparator" w:id="0">
    <w:p w14:paraId="51A60F77" w14:textId="77777777" w:rsidR="00B36AB9" w:rsidRDefault="00B36AB9" w:rsidP="0076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A9B9" w14:textId="77777777" w:rsidR="00B36AB9" w:rsidRDefault="00B36AB9" w:rsidP="007604B8">
      <w:r>
        <w:separator/>
      </w:r>
    </w:p>
  </w:footnote>
  <w:footnote w:type="continuationSeparator" w:id="0">
    <w:p w14:paraId="2677C9A3" w14:textId="77777777" w:rsidR="00B36AB9" w:rsidRDefault="00B36AB9" w:rsidP="0076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D1EF" w14:textId="6049A141" w:rsidR="00B80CD4" w:rsidRPr="00B80CD4" w:rsidRDefault="00B80CD4">
    <w:pPr>
      <w:pStyle w:val="Header"/>
      <w:rPr>
        <w:sz w:val="18"/>
        <w:szCs w:val="18"/>
      </w:rPr>
    </w:pPr>
    <w:r w:rsidRPr="00B80CD4">
      <w:rPr>
        <w:sz w:val="18"/>
        <w:szCs w:val="18"/>
      </w:rPr>
      <w:t>TSCC Regular Meeting</w:t>
    </w:r>
  </w:p>
  <w:p w14:paraId="3487FEE0" w14:textId="37D2707F" w:rsidR="00B80CD4" w:rsidRPr="00B80CD4" w:rsidRDefault="00026CC1">
    <w:pPr>
      <w:pStyle w:val="Header"/>
      <w:rPr>
        <w:sz w:val="18"/>
        <w:szCs w:val="18"/>
      </w:rPr>
    </w:pPr>
    <w:r>
      <w:rPr>
        <w:sz w:val="18"/>
        <w:szCs w:val="18"/>
      </w:rPr>
      <w:t>January 17</w:t>
    </w:r>
    <w:r w:rsidR="00BB4331">
      <w:rPr>
        <w:sz w:val="18"/>
        <w:szCs w:val="18"/>
      </w:rPr>
      <w:t>,</w:t>
    </w:r>
    <w:r w:rsidR="00B80CD4" w:rsidRPr="00B80CD4">
      <w:rPr>
        <w:sz w:val="18"/>
        <w:szCs w:val="18"/>
      </w:rPr>
      <w:t xml:space="preserve"> 20</w:t>
    </w:r>
    <w:r>
      <w:rPr>
        <w:sz w:val="18"/>
        <w:szCs w:val="18"/>
      </w:rPr>
      <w:t>23</w:t>
    </w:r>
    <w:r w:rsidR="00B80CD4" w:rsidRPr="00B80CD4">
      <w:rPr>
        <w:sz w:val="18"/>
        <w:szCs w:val="18"/>
      </w:rPr>
      <w:t xml:space="preserve"> Page </w:t>
    </w:r>
    <w:r w:rsidR="00B80CD4" w:rsidRPr="00B80CD4">
      <w:rPr>
        <w:sz w:val="18"/>
        <w:szCs w:val="18"/>
      </w:rPr>
      <w:fldChar w:fldCharType="begin"/>
    </w:r>
    <w:r w:rsidR="00B80CD4" w:rsidRPr="00B80CD4">
      <w:rPr>
        <w:sz w:val="18"/>
        <w:szCs w:val="18"/>
      </w:rPr>
      <w:instrText xml:space="preserve"> PAGE   \* MERGEFORMAT </w:instrText>
    </w:r>
    <w:r w:rsidR="00B80CD4" w:rsidRPr="00B80CD4">
      <w:rPr>
        <w:sz w:val="18"/>
        <w:szCs w:val="18"/>
      </w:rPr>
      <w:fldChar w:fldCharType="separate"/>
    </w:r>
    <w:r w:rsidR="00E54B3F">
      <w:rPr>
        <w:noProof/>
        <w:sz w:val="18"/>
        <w:szCs w:val="18"/>
      </w:rPr>
      <w:t>4</w:t>
    </w:r>
    <w:r w:rsidR="00B80CD4" w:rsidRPr="00B80CD4">
      <w:rPr>
        <w:noProof/>
        <w:sz w:val="18"/>
        <w:szCs w:val="18"/>
      </w:rPr>
      <w:fldChar w:fldCharType="end"/>
    </w:r>
  </w:p>
  <w:p w14:paraId="0ABF6FF8" w14:textId="77777777" w:rsidR="00B80CD4" w:rsidRDefault="00B80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751"/>
    <w:multiLevelType w:val="hybridMultilevel"/>
    <w:tmpl w:val="D1706440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3CC606D"/>
    <w:multiLevelType w:val="hybridMultilevel"/>
    <w:tmpl w:val="C98809C2"/>
    <w:lvl w:ilvl="0" w:tplc="BF4C5ED6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A4DF8"/>
    <w:multiLevelType w:val="hybridMultilevel"/>
    <w:tmpl w:val="C7C201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5F9293A"/>
    <w:multiLevelType w:val="hybridMultilevel"/>
    <w:tmpl w:val="AB94C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25731"/>
    <w:multiLevelType w:val="hybridMultilevel"/>
    <w:tmpl w:val="65D2B2FE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2A3315CB"/>
    <w:multiLevelType w:val="hybridMultilevel"/>
    <w:tmpl w:val="6460560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341134C9"/>
    <w:multiLevelType w:val="hybridMultilevel"/>
    <w:tmpl w:val="84A8C006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36CD22CE"/>
    <w:multiLevelType w:val="hybridMultilevel"/>
    <w:tmpl w:val="F912D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623CCB"/>
    <w:multiLevelType w:val="hybridMultilevel"/>
    <w:tmpl w:val="D1C06F3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D890305"/>
    <w:multiLevelType w:val="hybridMultilevel"/>
    <w:tmpl w:val="04FE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429DF"/>
    <w:multiLevelType w:val="hybridMultilevel"/>
    <w:tmpl w:val="FD6488DA"/>
    <w:lvl w:ilvl="0" w:tplc="659457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6A2EAE"/>
    <w:multiLevelType w:val="hybridMultilevel"/>
    <w:tmpl w:val="46605472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C483E"/>
    <w:multiLevelType w:val="hybridMultilevel"/>
    <w:tmpl w:val="7196F926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5F66051D"/>
    <w:multiLevelType w:val="hybridMultilevel"/>
    <w:tmpl w:val="B818FA26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" w15:restartNumberingAfterBreak="0">
    <w:nsid w:val="6B7D5B66"/>
    <w:multiLevelType w:val="hybridMultilevel"/>
    <w:tmpl w:val="2F8EAB48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 w15:restartNumberingAfterBreak="0">
    <w:nsid w:val="6CDE51FD"/>
    <w:multiLevelType w:val="hybridMultilevel"/>
    <w:tmpl w:val="9C9444DC"/>
    <w:lvl w:ilvl="0" w:tplc="D62E5328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D3E34"/>
    <w:multiLevelType w:val="hybridMultilevel"/>
    <w:tmpl w:val="009E0154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7" w15:restartNumberingAfterBreak="0">
    <w:nsid w:val="7C116538"/>
    <w:multiLevelType w:val="hybridMultilevel"/>
    <w:tmpl w:val="A4D8722E"/>
    <w:lvl w:ilvl="0" w:tplc="FF3418B8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240405453">
    <w:abstractNumId w:val="0"/>
  </w:num>
  <w:num w:numId="2" w16cid:durableId="1878929551">
    <w:abstractNumId w:val="10"/>
  </w:num>
  <w:num w:numId="3" w16cid:durableId="734474213">
    <w:abstractNumId w:val="11"/>
  </w:num>
  <w:num w:numId="4" w16cid:durableId="251473101">
    <w:abstractNumId w:val="7"/>
  </w:num>
  <w:num w:numId="5" w16cid:durableId="2104564114">
    <w:abstractNumId w:val="4"/>
  </w:num>
  <w:num w:numId="6" w16cid:durableId="1935354764">
    <w:abstractNumId w:val="13"/>
  </w:num>
  <w:num w:numId="7" w16cid:durableId="1128353143">
    <w:abstractNumId w:val="15"/>
  </w:num>
  <w:num w:numId="8" w16cid:durableId="964965059">
    <w:abstractNumId w:val="1"/>
  </w:num>
  <w:num w:numId="9" w16cid:durableId="1678844642">
    <w:abstractNumId w:val="12"/>
  </w:num>
  <w:num w:numId="10" w16cid:durableId="784927808">
    <w:abstractNumId w:val="6"/>
  </w:num>
  <w:num w:numId="11" w16cid:durableId="1031347832">
    <w:abstractNumId w:val="5"/>
  </w:num>
  <w:num w:numId="12" w16cid:durableId="903640018">
    <w:abstractNumId w:val="17"/>
  </w:num>
  <w:num w:numId="13" w16cid:durableId="160589374">
    <w:abstractNumId w:val="3"/>
  </w:num>
  <w:num w:numId="14" w16cid:durableId="726874882">
    <w:abstractNumId w:val="16"/>
  </w:num>
  <w:num w:numId="15" w16cid:durableId="1599823834">
    <w:abstractNumId w:val="14"/>
  </w:num>
  <w:num w:numId="16" w16cid:durableId="657029893">
    <w:abstractNumId w:val="8"/>
  </w:num>
  <w:num w:numId="17" w16cid:durableId="896475776">
    <w:abstractNumId w:val="9"/>
  </w:num>
  <w:num w:numId="18" w16cid:durableId="1307927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NzU1NDE1trSwMDFX0lEKTi0uzszPAykwMq0FAGd3mdYtAAAA"/>
  </w:docVars>
  <w:rsids>
    <w:rsidRoot w:val="00141D04"/>
    <w:rsid w:val="00005C1D"/>
    <w:rsid w:val="00007A47"/>
    <w:rsid w:val="00010C8F"/>
    <w:rsid w:val="00026CC1"/>
    <w:rsid w:val="00027817"/>
    <w:rsid w:val="000307D9"/>
    <w:rsid w:val="00037E9E"/>
    <w:rsid w:val="00043379"/>
    <w:rsid w:val="00050EB7"/>
    <w:rsid w:val="00053756"/>
    <w:rsid w:val="00060C34"/>
    <w:rsid w:val="0006421C"/>
    <w:rsid w:val="00073F25"/>
    <w:rsid w:val="000965B5"/>
    <w:rsid w:val="00097E95"/>
    <w:rsid w:val="000A1787"/>
    <w:rsid w:val="000B007D"/>
    <w:rsid w:val="000C4D80"/>
    <w:rsid w:val="000D24F6"/>
    <w:rsid w:val="000F0A44"/>
    <w:rsid w:val="00104215"/>
    <w:rsid w:val="001159CD"/>
    <w:rsid w:val="00117B26"/>
    <w:rsid w:val="00121BD1"/>
    <w:rsid w:val="00131292"/>
    <w:rsid w:val="00133D06"/>
    <w:rsid w:val="00134834"/>
    <w:rsid w:val="00140D17"/>
    <w:rsid w:val="00141D04"/>
    <w:rsid w:val="0015112E"/>
    <w:rsid w:val="001520EC"/>
    <w:rsid w:val="00152C4F"/>
    <w:rsid w:val="00154858"/>
    <w:rsid w:val="00156C88"/>
    <w:rsid w:val="00156FA7"/>
    <w:rsid w:val="00181C02"/>
    <w:rsid w:val="00183A51"/>
    <w:rsid w:val="00185669"/>
    <w:rsid w:val="001B1BCA"/>
    <w:rsid w:val="001B1F33"/>
    <w:rsid w:val="001B6DA1"/>
    <w:rsid w:val="001C4479"/>
    <w:rsid w:val="001D2D26"/>
    <w:rsid w:val="001D4E85"/>
    <w:rsid w:val="001E7ED5"/>
    <w:rsid w:val="001F3169"/>
    <w:rsid w:val="00243C6F"/>
    <w:rsid w:val="002561FA"/>
    <w:rsid w:val="002605B4"/>
    <w:rsid w:val="00272246"/>
    <w:rsid w:val="00282A66"/>
    <w:rsid w:val="00286960"/>
    <w:rsid w:val="00292F30"/>
    <w:rsid w:val="00293244"/>
    <w:rsid w:val="002A0193"/>
    <w:rsid w:val="002A202E"/>
    <w:rsid w:val="002B07A7"/>
    <w:rsid w:val="002C5FE4"/>
    <w:rsid w:val="002C6DF9"/>
    <w:rsid w:val="002D0285"/>
    <w:rsid w:val="002D30E5"/>
    <w:rsid w:val="002D3A76"/>
    <w:rsid w:val="002E2CD3"/>
    <w:rsid w:val="002E7B47"/>
    <w:rsid w:val="002F4542"/>
    <w:rsid w:val="002F4BC5"/>
    <w:rsid w:val="00325534"/>
    <w:rsid w:val="00326545"/>
    <w:rsid w:val="00352F45"/>
    <w:rsid w:val="00365A96"/>
    <w:rsid w:val="003765DE"/>
    <w:rsid w:val="0037791F"/>
    <w:rsid w:val="00397B70"/>
    <w:rsid w:val="003A3134"/>
    <w:rsid w:val="003B2314"/>
    <w:rsid w:val="003E64D2"/>
    <w:rsid w:val="003F2D8A"/>
    <w:rsid w:val="00413F96"/>
    <w:rsid w:val="0041653E"/>
    <w:rsid w:val="004169AB"/>
    <w:rsid w:val="00421283"/>
    <w:rsid w:val="004344DE"/>
    <w:rsid w:val="00435E7D"/>
    <w:rsid w:val="00442C9D"/>
    <w:rsid w:val="0045746C"/>
    <w:rsid w:val="00460125"/>
    <w:rsid w:val="00464595"/>
    <w:rsid w:val="00465074"/>
    <w:rsid w:val="00477333"/>
    <w:rsid w:val="004856ED"/>
    <w:rsid w:val="00494BCA"/>
    <w:rsid w:val="004A2B0A"/>
    <w:rsid w:val="004A474A"/>
    <w:rsid w:val="004C1CD8"/>
    <w:rsid w:val="004D35C6"/>
    <w:rsid w:val="004E13BF"/>
    <w:rsid w:val="004F1F38"/>
    <w:rsid w:val="00504AB9"/>
    <w:rsid w:val="00515C7B"/>
    <w:rsid w:val="005321AA"/>
    <w:rsid w:val="005402D6"/>
    <w:rsid w:val="00540A0D"/>
    <w:rsid w:val="005539DF"/>
    <w:rsid w:val="005668E6"/>
    <w:rsid w:val="00574D2A"/>
    <w:rsid w:val="005965EA"/>
    <w:rsid w:val="005A0154"/>
    <w:rsid w:val="005A5AFF"/>
    <w:rsid w:val="005B05A9"/>
    <w:rsid w:val="005B2AC2"/>
    <w:rsid w:val="005C46A8"/>
    <w:rsid w:val="005E0FB1"/>
    <w:rsid w:val="005E386B"/>
    <w:rsid w:val="005E5EDE"/>
    <w:rsid w:val="005F1B41"/>
    <w:rsid w:val="0061258D"/>
    <w:rsid w:val="006143E7"/>
    <w:rsid w:val="00615995"/>
    <w:rsid w:val="0061711B"/>
    <w:rsid w:val="0062222C"/>
    <w:rsid w:val="0062381C"/>
    <w:rsid w:val="006238CB"/>
    <w:rsid w:val="00625574"/>
    <w:rsid w:val="00625D55"/>
    <w:rsid w:val="00627643"/>
    <w:rsid w:val="006346B9"/>
    <w:rsid w:val="00634C1C"/>
    <w:rsid w:val="00651A26"/>
    <w:rsid w:val="0065451E"/>
    <w:rsid w:val="00664133"/>
    <w:rsid w:val="0066560B"/>
    <w:rsid w:val="006666D6"/>
    <w:rsid w:val="006812BE"/>
    <w:rsid w:val="0068421C"/>
    <w:rsid w:val="00685DAA"/>
    <w:rsid w:val="00691C0A"/>
    <w:rsid w:val="006A7A35"/>
    <w:rsid w:val="006B0111"/>
    <w:rsid w:val="006C6B73"/>
    <w:rsid w:val="006E77E9"/>
    <w:rsid w:val="006F1538"/>
    <w:rsid w:val="006F74C6"/>
    <w:rsid w:val="00700385"/>
    <w:rsid w:val="00702DA5"/>
    <w:rsid w:val="00703470"/>
    <w:rsid w:val="00710FF8"/>
    <w:rsid w:val="00711969"/>
    <w:rsid w:val="00721FC8"/>
    <w:rsid w:val="007462DA"/>
    <w:rsid w:val="00747AB3"/>
    <w:rsid w:val="007521FA"/>
    <w:rsid w:val="00754355"/>
    <w:rsid w:val="00757CC8"/>
    <w:rsid w:val="007604B8"/>
    <w:rsid w:val="00782FEA"/>
    <w:rsid w:val="00790BDA"/>
    <w:rsid w:val="00792AA9"/>
    <w:rsid w:val="007B573E"/>
    <w:rsid w:val="007B70C2"/>
    <w:rsid w:val="007B79BD"/>
    <w:rsid w:val="007D742F"/>
    <w:rsid w:val="00813F7E"/>
    <w:rsid w:val="00815419"/>
    <w:rsid w:val="00827F5A"/>
    <w:rsid w:val="00830641"/>
    <w:rsid w:val="00833B5F"/>
    <w:rsid w:val="00833F99"/>
    <w:rsid w:val="00837ED5"/>
    <w:rsid w:val="00845E48"/>
    <w:rsid w:val="0088049F"/>
    <w:rsid w:val="00883147"/>
    <w:rsid w:val="008C0BAE"/>
    <w:rsid w:val="008C1487"/>
    <w:rsid w:val="008C367A"/>
    <w:rsid w:val="008D6AB3"/>
    <w:rsid w:val="008E1BBE"/>
    <w:rsid w:val="008E651B"/>
    <w:rsid w:val="008F7738"/>
    <w:rsid w:val="00900580"/>
    <w:rsid w:val="009025DA"/>
    <w:rsid w:val="00905A27"/>
    <w:rsid w:val="00913A82"/>
    <w:rsid w:val="00930354"/>
    <w:rsid w:val="00932EBF"/>
    <w:rsid w:val="00946F46"/>
    <w:rsid w:val="00953BDB"/>
    <w:rsid w:val="00954BA9"/>
    <w:rsid w:val="00964E6A"/>
    <w:rsid w:val="0096774A"/>
    <w:rsid w:val="0097692F"/>
    <w:rsid w:val="00993B73"/>
    <w:rsid w:val="00997358"/>
    <w:rsid w:val="009A3C28"/>
    <w:rsid w:val="009A5D9B"/>
    <w:rsid w:val="009B426F"/>
    <w:rsid w:val="009D15DF"/>
    <w:rsid w:val="009D27FA"/>
    <w:rsid w:val="009D3AC5"/>
    <w:rsid w:val="009D534D"/>
    <w:rsid w:val="009E2BE7"/>
    <w:rsid w:val="009F0843"/>
    <w:rsid w:val="009F5BC2"/>
    <w:rsid w:val="00A14774"/>
    <w:rsid w:val="00A248A2"/>
    <w:rsid w:val="00A40566"/>
    <w:rsid w:val="00A54FA4"/>
    <w:rsid w:val="00A62AA5"/>
    <w:rsid w:val="00A72C2A"/>
    <w:rsid w:val="00A85450"/>
    <w:rsid w:val="00A954F8"/>
    <w:rsid w:val="00A95F8F"/>
    <w:rsid w:val="00AB3765"/>
    <w:rsid w:val="00AB3CC3"/>
    <w:rsid w:val="00AB577B"/>
    <w:rsid w:val="00AC1145"/>
    <w:rsid w:val="00AC15FB"/>
    <w:rsid w:val="00AC38F6"/>
    <w:rsid w:val="00AD1EC6"/>
    <w:rsid w:val="00AE07DD"/>
    <w:rsid w:val="00AE0F14"/>
    <w:rsid w:val="00AF2B88"/>
    <w:rsid w:val="00B03D11"/>
    <w:rsid w:val="00B10520"/>
    <w:rsid w:val="00B30D43"/>
    <w:rsid w:val="00B328C5"/>
    <w:rsid w:val="00B355B4"/>
    <w:rsid w:val="00B36AB9"/>
    <w:rsid w:val="00B458EC"/>
    <w:rsid w:val="00B52BF8"/>
    <w:rsid w:val="00B63D75"/>
    <w:rsid w:val="00B722FC"/>
    <w:rsid w:val="00B76074"/>
    <w:rsid w:val="00B80CD4"/>
    <w:rsid w:val="00B82154"/>
    <w:rsid w:val="00B859C0"/>
    <w:rsid w:val="00B865A6"/>
    <w:rsid w:val="00BB4331"/>
    <w:rsid w:val="00BB4CAF"/>
    <w:rsid w:val="00BC13B5"/>
    <w:rsid w:val="00BC3256"/>
    <w:rsid w:val="00BC65E1"/>
    <w:rsid w:val="00BC7737"/>
    <w:rsid w:val="00BE2326"/>
    <w:rsid w:val="00BE3887"/>
    <w:rsid w:val="00C0426F"/>
    <w:rsid w:val="00C04F1E"/>
    <w:rsid w:val="00C15FC2"/>
    <w:rsid w:val="00C25F96"/>
    <w:rsid w:val="00C3187A"/>
    <w:rsid w:val="00C5017C"/>
    <w:rsid w:val="00C56A2A"/>
    <w:rsid w:val="00C66034"/>
    <w:rsid w:val="00C6692D"/>
    <w:rsid w:val="00C710AE"/>
    <w:rsid w:val="00C86544"/>
    <w:rsid w:val="00C9152D"/>
    <w:rsid w:val="00C91B9D"/>
    <w:rsid w:val="00CA1DED"/>
    <w:rsid w:val="00CC42EA"/>
    <w:rsid w:val="00CD29D2"/>
    <w:rsid w:val="00CD7A14"/>
    <w:rsid w:val="00CE6E9F"/>
    <w:rsid w:val="00CF368C"/>
    <w:rsid w:val="00CF6454"/>
    <w:rsid w:val="00D03ADC"/>
    <w:rsid w:val="00D102DF"/>
    <w:rsid w:val="00D10C8A"/>
    <w:rsid w:val="00D16A1D"/>
    <w:rsid w:val="00D21044"/>
    <w:rsid w:val="00D261E1"/>
    <w:rsid w:val="00D355B0"/>
    <w:rsid w:val="00D448A2"/>
    <w:rsid w:val="00D46BF1"/>
    <w:rsid w:val="00D526AB"/>
    <w:rsid w:val="00D55998"/>
    <w:rsid w:val="00D62CFE"/>
    <w:rsid w:val="00D63CF5"/>
    <w:rsid w:val="00D66678"/>
    <w:rsid w:val="00D6720B"/>
    <w:rsid w:val="00D838A9"/>
    <w:rsid w:val="00DA5CE6"/>
    <w:rsid w:val="00DA6672"/>
    <w:rsid w:val="00DB648A"/>
    <w:rsid w:val="00DC1ABF"/>
    <w:rsid w:val="00DD0FAA"/>
    <w:rsid w:val="00DF5015"/>
    <w:rsid w:val="00DF5339"/>
    <w:rsid w:val="00E04409"/>
    <w:rsid w:val="00E06F0C"/>
    <w:rsid w:val="00E075EE"/>
    <w:rsid w:val="00E1589A"/>
    <w:rsid w:val="00E277C7"/>
    <w:rsid w:val="00E5184F"/>
    <w:rsid w:val="00E54B3F"/>
    <w:rsid w:val="00E56C6C"/>
    <w:rsid w:val="00E62AFF"/>
    <w:rsid w:val="00E650B8"/>
    <w:rsid w:val="00E82AB3"/>
    <w:rsid w:val="00E97EFB"/>
    <w:rsid w:val="00EB5334"/>
    <w:rsid w:val="00EC545C"/>
    <w:rsid w:val="00EC7C97"/>
    <w:rsid w:val="00ED12F0"/>
    <w:rsid w:val="00EE39C2"/>
    <w:rsid w:val="00EE4497"/>
    <w:rsid w:val="00F04D8B"/>
    <w:rsid w:val="00F13114"/>
    <w:rsid w:val="00F30997"/>
    <w:rsid w:val="00F32C21"/>
    <w:rsid w:val="00F33F1B"/>
    <w:rsid w:val="00F530E2"/>
    <w:rsid w:val="00F617E8"/>
    <w:rsid w:val="00F72FD9"/>
    <w:rsid w:val="00F773B2"/>
    <w:rsid w:val="00F90672"/>
    <w:rsid w:val="00F94E51"/>
    <w:rsid w:val="00F96A3C"/>
    <w:rsid w:val="00F97C6F"/>
    <w:rsid w:val="00FB7B44"/>
    <w:rsid w:val="00FC6BF4"/>
    <w:rsid w:val="00FD484C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EC7AD"/>
  <w15:docId w15:val="{F1C9F8DC-11D5-49DA-9701-EA6A8ED3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368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right="240"/>
      <w:jc w:val="right"/>
    </w:pPr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169AB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9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9AB"/>
    <w:rPr>
      <w:rFonts w:ascii="Segoe UI" w:eastAsia="Arial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04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04B8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04B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80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CD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80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CD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F496E-EA2D-4CFC-9B5A-28BA4CC0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4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gibonsc</dc:creator>
  <cp:lastModifiedBy>Allegra Willhite</cp:lastModifiedBy>
  <cp:revision>64</cp:revision>
  <cp:lastPrinted>2022-10-10T19:15:00Z</cp:lastPrinted>
  <dcterms:created xsi:type="dcterms:W3CDTF">2023-01-19T14:25:00Z</dcterms:created>
  <dcterms:modified xsi:type="dcterms:W3CDTF">2023-01-25T20:21:00Z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2021-06-29T00:00:00Z</vt:filetime>
  </property>
</Properties>
</file>