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2B44" w14:textId="77777777" w:rsidR="001041D9" w:rsidRPr="00702880" w:rsidRDefault="001041D9" w:rsidP="003C0AC9">
      <w:pPr>
        <w:rPr>
          <w:rFonts w:ascii="Arial" w:hAnsi="Arial" w:cs="Arial"/>
          <w:b/>
          <w:sz w:val="12"/>
        </w:rPr>
      </w:pPr>
    </w:p>
    <w:p w14:paraId="39632B45" w14:textId="77777777" w:rsidR="002C63D9" w:rsidRPr="00702880" w:rsidRDefault="00DA5836" w:rsidP="002C63D9">
      <w:pPr>
        <w:spacing w:after="0" w:line="240" w:lineRule="auto"/>
        <w:rPr>
          <w:rFonts w:ascii="Arial" w:hAnsi="Arial" w:cs="Arial"/>
          <w:b/>
        </w:rPr>
      </w:pPr>
      <w:r w:rsidRPr="00702880">
        <w:rPr>
          <w:rFonts w:ascii="Arial" w:hAnsi="Arial" w:cs="Arial"/>
          <w:b/>
        </w:rPr>
        <w:t xml:space="preserve">TSCC </w:t>
      </w:r>
      <w:r w:rsidR="003050F4" w:rsidRPr="00702880">
        <w:rPr>
          <w:rFonts w:ascii="Arial" w:hAnsi="Arial" w:cs="Arial"/>
          <w:b/>
        </w:rPr>
        <w:t xml:space="preserve">Meeting </w:t>
      </w:r>
      <w:r w:rsidRPr="00702880">
        <w:rPr>
          <w:rFonts w:ascii="Arial" w:hAnsi="Arial" w:cs="Arial"/>
          <w:b/>
        </w:rPr>
        <w:t>Minutes</w:t>
      </w:r>
      <w:r w:rsidR="00013856">
        <w:rPr>
          <w:rFonts w:ascii="Arial" w:hAnsi="Arial" w:cs="Arial"/>
          <w:b/>
        </w:rPr>
        <w:t xml:space="preserve"> </w:t>
      </w:r>
    </w:p>
    <w:p w14:paraId="39632B46" w14:textId="0A739FE4" w:rsidR="002C63D9" w:rsidRPr="00702880" w:rsidRDefault="009C3886" w:rsidP="002C63D9">
      <w:pPr>
        <w:spacing w:after="0" w:line="240" w:lineRule="auto"/>
        <w:rPr>
          <w:rFonts w:ascii="Arial" w:hAnsi="Arial" w:cs="Arial"/>
          <w:b/>
        </w:rPr>
      </w:pPr>
      <w:r>
        <w:rPr>
          <w:rFonts w:ascii="Arial" w:hAnsi="Arial" w:cs="Arial"/>
          <w:b/>
        </w:rPr>
        <w:t xml:space="preserve">February </w:t>
      </w:r>
      <w:r w:rsidR="00DF3CD8">
        <w:rPr>
          <w:rFonts w:ascii="Arial" w:hAnsi="Arial" w:cs="Arial"/>
          <w:b/>
        </w:rPr>
        <w:t>3, 2020</w:t>
      </w:r>
    </w:p>
    <w:p w14:paraId="39632B47" w14:textId="77777777" w:rsidR="002C63D9" w:rsidRPr="00702880" w:rsidRDefault="002C63D9" w:rsidP="00DA5836">
      <w:pPr>
        <w:spacing w:after="0" w:line="240" w:lineRule="auto"/>
        <w:rPr>
          <w:rFonts w:ascii="Arial" w:hAnsi="Arial" w:cs="Arial"/>
        </w:rPr>
      </w:pPr>
      <w:r w:rsidRPr="00702880">
        <w:rPr>
          <w:rFonts w:ascii="Arial" w:hAnsi="Arial" w:cs="Arial"/>
        </w:rPr>
        <w:t>TSCC Offices, 808 SW 3</w:t>
      </w:r>
      <w:r w:rsidRPr="00702880">
        <w:rPr>
          <w:rFonts w:ascii="Arial" w:hAnsi="Arial" w:cs="Arial"/>
          <w:vertAlign w:val="superscript"/>
        </w:rPr>
        <w:t>rd</w:t>
      </w:r>
      <w:r w:rsidRPr="00702880">
        <w:rPr>
          <w:rFonts w:ascii="Arial" w:hAnsi="Arial" w:cs="Arial"/>
        </w:rPr>
        <w:t xml:space="preserve"> Ave, Suite 540, Portland Oregon</w:t>
      </w:r>
    </w:p>
    <w:p w14:paraId="39632B48" w14:textId="77777777" w:rsidR="00DA5836" w:rsidRPr="00DF3CD8" w:rsidRDefault="00DA5836" w:rsidP="00DA5836">
      <w:pPr>
        <w:spacing w:after="0" w:line="240" w:lineRule="auto"/>
        <w:rPr>
          <w:rFonts w:ascii="Arial" w:hAnsi="Arial" w:cs="Arial"/>
          <w:sz w:val="22"/>
          <w:szCs w:val="20"/>
        </w:rPr>
      </w:pPr>
    </w:p>
    <w:p w14:paraId="39632B49" w14:textId="77777777" w:rsidR="00E37EEB" w:rsidRPr="00DF3CD8" w:rsidRDefault="00965794" w:rsidP="009E4421">
      <w:pPr>
        <w:rPr>
          <w:rFonts w:ascii="Arial" w:hAnsi="Arial" w:cs="Arial"/>
          <w:sz w:val="22"/>
          <w:szCs w:val="20"/>
        </w:rPr>
      </w:pPr>
      <w:r w:rsidRPr="00DF3CD8">
        <w:rPr>
          <w:rFonts w:ascii="Arial" w:hAnsi="Arial" w:cs="Arial"/>
          <w:sz w:val="22"/>
          <w:szCs w:val="20"/>
        </w:rPr>
        <w:t>Commissi</w:t>
      </w:r>
      <w:r w:rsidR="00931F08" w:rsidRPr="00DF3CD8">
        <w:rPr>
          <w:rFonts w:ascii="Arial" w:hAnsi="Arial" w:cs="Arial"/>
          <w:sz w:val="22"/>
          <w:szCs w:val="20"/>
        </w:rPr>
        <w:t xml:space="preserve">oners Barringer, </w:t>
      </w:r>
      <w:r w:rsidR="007F0CDA" w:rsidRPr="00DF3CD8">
        <w:rPr>
          <w:rFonts w:ascii="Arial" w:hAnsi="Arial" w:cs="Arial"/>
          <w:sz w:val="22"/>
          <w:szCs w:val="20"/>
        </w:rPr>
        <w:t>Ofsink</w:t>
      </w:r>
      <w:r w:rsidR="00F47CE0" w:rsidRPr="00DF3CD8">
        <w:rPr>
          <w:rFonts w:ascii="Arial" w:hAnsi="Arial" w:cs="Arial"/>
          <w:sz w:val="22"/>
          <w:szCs w:val="20"/>
        </w:rPr>
        <w:t>,</w:t>
      </w:r>
      <w:r w:rsidR="007F0CDA" w:rsidRPr="00DF3CD8">
        <w:rPr>
          <w:rFonts w:ascii="Arial" w:hAnsi="Arial" w:cs="Arial"/>
          <w:sz w:val="22"/>
          <w:szCs w:val="20"/>
        </w:rPr>
        <w:t xml:space="preserve"> </w:t>
      </w:r>
      <w:r w:rsidR="00931F08" w:rsidRPr="00DF3CD8">
        <w:rPr>
          <w:rFonts w:ascii="Arial" w:hAnsi="Arial" w:cs="Arial"/>
          <w:sz w:val="22"/>
          <w:szCs w:val="20"/>
        </w:rPr>
        <w:t xml:space="preserve">Norton, </w:t>
      </w:r>
      <w:r w:rsidR="00E37EEB" w:rsidRPr="00DF3CD8">
        <w:rPr>
          <w:rFonts w:ascii="Arial" w:hAnsi="Arial" w:cs="Arial"/>
          <w:sz w:val="22"/>
          <w:szCs w:val="20"/>
        </w:rPr>
        <w:t>Wubbold</w:t>
      </w:r>
      <w:r w:rsidR="00F47CE0" w:rsidRPr="00DF3CD8">
        <w:rPr>
          <w:rFonts w:ascii="Arial" w:hAnsi="Arial" w:cs="Arial"/>
          <w:sz w:val="22"/>
          <w:szCs w:val="20"/>
        </w:rPr>
        <w:t>,</w:t>
      </w:r>
      <w:r w:rsidR="00E37EEB" w:rsidRPr="00DF3CD8">
        <w:rPr>
          <w:rFonts w:ascii="Arial" w:hAnsi="Arial" w:cs="Arial"/>
          <w:sz w:val="22"/>
          <w:szCs w:val="20"/>
        </w:rPr>
        <w:t xml:space="preserve"> </w:t>
      </w:r>
      <w:r w:rsidR="00702880" w:rsidRPr="00DF3CD8">
        <w:rPr>
          <w:rFonts w:ascii="Arial" w:hAnsi="Arial" w:cs="Arial"/>
          <w:sz w:val="22"/>
          <w:szCs w:val="20"/>
        </w:rPr>
        <w:t xml:space="preserve">and </w:t>
      </w:r>
      <w:r w:rsidR="007F0CDA" w:rsidRPr="00DF3CD8">
        <w:rPr>
          <w:rFonts w:ascii="Arial" w:hAnsi="Arial" w:cs="Arial"/>
          <w:sz w:val="22"/>
          <w:szCs w:val="20"/>
        </w:rPr>
        <w:t xml:space="preserve">Quiroz </w:t>
      </w:r>
      <w:r w:rsidRPr="00DF3CD8">
        <w:rPr>
          <w:rFonts w:ascii="Arial" w:hAnsi="Arial" w:cs="Arial"/>
          <w:sz w:val="22"/>
          <w:szCs w:val="20"/>
        </w:rPr>
        <w:t xml:space="preserve">were present as </w:t>
      </w:r>
      <w:r w:rsidR="006E6B8A" w:rsidRPr="00DF3CD8">
        <w:rPr>
          <w:rFonts w:ascii="Arial" w:hAnsi="Arial" w:cs="Arial"/>
          <w:sz w:val="22"/>
          <w:szCs w:val="20"/>
        </w:rPr>
        <w:t>were</w:t>
      </w:r>
      <w:r w:rsidRPr="00DF3CD8">
        <w:rPr>
          <w:rFonts w:ascii="Arial" w:hAnsi="Arial" w:cs="Arial"/>
          <w:sz w:val="22"/>
          <w:szCs w:val="20"/>
        </w:rPr>
        <w:t xml:space="preserve"> Executive Director </w:t>
      </w:r>
      <w:r w:rsidR="00587DE3" w:rsidRPr="00DF3CD8">
        <w:rPr>
          <w:rFonts w:ascii="Arial" w:hAnsi="Arial" w:cs="Arial"/>
          <w:sz w:val="22"/>
          <w:szCs w:val="20"/>
        </w:rPr>
        <w:t xml:space="preserve">Craig </w:t>
      </w:r>
      <w:r w:rsidR="004E45C0" w:rsidRPr="00DF3CD8">
        <w:rPr>
          <w:rFonts w:ascii="Arial" w:hAnsi="Arial" w:cs="Arial"/>
          <w:sz w:val="22"/>
          <w:szCs w:val="20"/>
        </w:rPr>
        <w:t>Gibons,</w:t>
      </w:r>
      <w:r w:rsidR="00011237" w:rsidRPr="00DF3CD8">
        <w:rPr>
          <w:rFonts w:ascii="Arial" w:hAnsi="Arial" w:cs="Arial"/>
          <w:sz w:val="22"/>
          <w:szCs w:val="20"/>
        </w:rPr>
        <w:t xml:space="preserve"> Budget Analyst Tunie </w:t>
      </w:r>
      <w:r w:rsidR="00331513" w:rsidRPr="00DF3CD8">
        <w:rPr>
          <w:rFonts w:ascii="Arial" w:hAnsi="Arial" w:cs="Arial"/>
          <w:sz w:val="22"/>
          <w:szCs w:val="20"/>
        </w:rPr>
        <w:t>Betschart</w:t>
      </w:r>
      <w:r w:rsidR="009C3886" w:rsidRPr="00DF3CD8">
        <w:rPr>
          <w:rFonts w:ascii="Arial" w:hAnsi="Arial" w:cs="Arial"/>
          <w:sz w:val="22"/>
          <w:szCs w:val="20"/>
        </w:rPr>
        <w:t xml:space="preserve"> and guest Sydney Crawford</w:t>
      </w:r>
      <w:r w:rsidR="00331513" w:rsidRPr="00DF3CD8">
        <w:rPr>
          <w:rFonts w:ascii="Arial" w:hAnsi="Arial" w:cs="Arial"/>
          <w:sz w:val="22"/>
          <w:szCs w:val="20"/>
        </w:rPr>
        <w:t>.</w:t>
      </w:r>
      <w:r w:rsidR="00E37EEB" w:rsidRPr="00DF3CD8">
        <w:rPr>
          <w:rFonts w:ascii="Arial" w:hAnsi="Arial" w:cs="Arial"/>
          <w:sz w:val="22"/>
          <w:szCs w:val="20"/>
        </w:rPr>
        <w:t xml:space="preserve"> </w:t>
      </w:r>
    </w:p>
    <w:p w14:paraId="39632B4A" w14:textId="77777777" w:rsidR="00965794" w:rsidRPr="00DF3CD8" w:rsidRDefault="00965794" w:rsidP="009E4421">
      <w:pPr>
        <w:rPr>
          <w:rFonts w:ascii="Arial" w:hAnsi="Arial" w:cs="Arial"/>
          <w:sz w:val="22"/>
          <w:szCs w:val="20"/>
        </w:rPr>
      </w:pPr>
      <w:r w:rsidRPr="00DF3CD8">
        <w:rPr>
          <w:rFonts w:ascii="Arial" w:hAnsi="Arial" w:cs="Arial"/>
          <w:sz w:val="22"/>
          <w:szCs w:val="20"/>
        </w:rPr>
        <w:t>Chair Barringer convened the</w:t>
      </w:r>
      <w:r w:rsidR="00810E1C" w:rsidRPr="00DF3CD8">
        <w:rPr>
          <w:rFonts w:ascii="Arial" w:hAnsi="Arial" w:cs="Arial"/>
          <w:sz w:val="22"/>
          <w:szCs w:val="20"/>
        </w:rPr>
        <w:t xml:space="preserve"> TSCC Regular M</w:t>
      </w:r>
      <w:r w:rsidRPr="00DF3CD8">
        <w:rPr>
          <w:rFonts w:ascii="Arial" w:hAnsi="Arial" w:cs="Arial"/>
          <w:sz w:val="22"/>
          <w:szCs w:val="20"/>
        </w:rPr>
        <w:t xml:space="preserve">eeting at </w:t>
      </w:r>
      <w:r w:rsidR="003F4E90" w:rsidRPr="00DF3CD8">
        <w:rPr>
          <w:rFonts w:ascii="Arial" w:hAnsi="Arial" w:cs="Arial"/>
          <w:sz w:val="22"/>
          <w:szCs w:val="20"/>
        </w:rPr>
        <w:t>1</w:t>
      </w:r>
      <w:r w:rsidR="00931F08" w:rsidRPr="00DF3CD8">
        <w:rPr>
          <w:rFonts w:ascii="Arial" w:hAnsi="Arial" w:cs="Arial"/>
          <w:sz w:val="22"/>
          <w:szCs w:val="20"/>
        </w:rPr>
        <w:t>2</w:t>
      </w:r>
      <w:r w:rsidR="00AA0FAD" w:rsidRPr="00DF3CD8">
        <w:rPr>
          <w:rFonts w:ascii="Arial" w:hAnsi="Arial" w:cs="Arial"/>
          <w:sz w:val="22"/>
          <w:szCs w:val="20"/>
        </w:rPr>
        <w:t>:</w:t>
      </w:r>
      <w:r w:rsidR="00E37EEB" w:rsidRPr="00DF3CD8">
        <w:rPr>
          <w:rFonts w:ascii="Arial" w:hAnsi="Arial" w:cs="Arial"/>
          <w:sz w:val="22"/>
          <w:szCs w:val="20"/>
        </w:rPr>
        <w:t>0</w:t>
      </w:r>
      <w:r w:rsidR="009C3886" w:rsidRPr="00DF3CD8">
        <w:rPr>
          <w:rFonts w:ascii="Arial" w:hAnsi="Arial" w:cs="Arial"/>
          <w:sz w:val="22"/>
          <w:szCs w:val="20"/>
        </w:rPr>
        <w:t>5</w:t>
      </w:r>
    </w:p>
    <w:p w14:paraId="39632B4B" w14:textId="77777777" w:rsidR="009C3886" w:rsidRPr="00DF3CD8" w:rsidRDefault="00AA0FAD" w:rsidP="003A5B1A">
      <w:pPr>
        <w:pStyle w:val="ListParagraph"/>
        <w:numPr>
          <w:ilvl w:val="0"/>
          <w:numId w:val="1"/>
        </w:numPr>
        <w:rPr>
          <w:rFonts w:ascii="Arial" w:hAnsi="Arial" w:cs="Arial"/>
          <w:color w:val="000000" w:themeColor="text1"/>
          <w:sz w:val="22"/>
          <w:szCs w:val="20"/>
        </w:rPr>
      </w:pPr>
      <w:r w:rsidRPr="00DF3CD8">
        <w:rPr>
          <w:rFonts w:ascii="Arial" w:hAnsi="Arial" w:cs="Arial"/>
          <w:color w:val="000000" w:themeColor="text1"/>
          <w:sz w:val="22"/>
          <w:szCs w:val="20"/>
        </w:rPr>
        <w:t xml:space="preserve">Chair Barringer </w:t>
      </w:r>
      <w:r w:rsidR="00E37EEB" w:rsidRPr="00DF3CD8">
        <w:rPr>
          <w:rFonts w:ascii="Arial" w:hAnsi="Arial" w:cs="Arial"/>
          <w:color w:val="000000" w:themeColor="text1"/>
          <w:sz w:val="22"/>
          <w:szCs w:val="20"/>
        </w:rPr>
        <w:t xml:space="preserve">approved the </w:t>
      </w:r>
      <w:r w:rsidR="009C3886" w:rsidRPr="00DF3CD8">
        <w:rPr>
          <w:rFonts w:ascii="Arial" w:hAnsi="Arial" w:cs="Arial"/>
          <w:color w:val="000000" w:themeColor="text1"/>
          <w:sz w:val="22"/>
          <w:szCs w:val="20"/>
        </w:rPr>
        <w:t>January 7</w:t>
      </w:r>
      <w:r w:rsidR="00836424" w:rsidRPr="00DF3CD8">
        <w:rPr>
          <w:rFonts w:ascii="Arial" w:hAnsi="Arial" w:cs="Arial"/>
          <w:color w:val="000000" w:themeColor="text1"/>
          <w:sz w:val="22"/>
          <w:szCs w:val="20"/>
        </w:rPr>
        <w:t xml:space="preserve"> </w:t>
      </w:r>
      <w:r w:rsidR="00E37EEB" w:rsidRPr="00DF3CD8">
        <w:rPr>
          <w:rFonts w:ascii="Arial" w:hAnsi="Arial" w:cs="Arial"/>
          <w:color w:val="000000" w:themeColor="text1"/>
          <w:sz w:val="22"/>
          <w:szCs w:val="20"/>
        </w:rPr>
        <w:t xml:space="preserve">meeting minutes with </w:t>
      </w:r>
      <w:r w:rsidR="007F0CDA" w:rsidRPr="00DF3CD8">
        <w:rPr>
          <w:rFonts w:ascii="Arial" w:hAnsi="Arial" w:cs="Arial"/>
          <w:color w:val="000000" w:themeColor="text1"/>
          <w:sz w:val="22"/>
          <w:szCs w:val="20"/>
        </w:rPr>
        <w:t>no</w:t>
      </w:r>
      <w:r w:rsidR="00E37EEB" w:rsidRPr="00DF3CD8">
        <w:rPr>
          <w:rFonts w:ascii="Arial" w:hAnsi="Arial" w:cs="Arial"/>
          <w:color w:val="000000" w:themeColor="text1"/>
          <w:sz w:val="22"/>
          <w:szCs w:val="20"/>
        </w:rPr>
        <w:t xml:space="preserve"> correction</w:t>
      </w:r>
      <w:r w:rsidR="007F0CDA" w:rsidRPr="00DF3CD8">
        <w:rPr>
          <w:rFonts w:ascii="Arial" w:hAnsi="Arial" w:cs="Arial"/>
          <w:color w:val="000000" w:themeColor="text1"/>
          <w:sz w:val="22"/>
          <w:szCs w:val="20"/>
        </w:rPr>
        <w:t>s</w:t>
      </w:r>
      <w:r w:rsidR="00E37EEB" w:rsidRPr="00DF3CD8">
        <w:rPr>
          <w:rFonts w:ascii="Arial" w:hAnsi="Arial" w:cs="Arial"/>
          <w:color w:val="000000" w:themeColor="text1"/>
          <w:sz w:val="22"/>
          <w:szCs w:val="20"/>
        </w:rPr>
        <w:t>.</w:t>
      </w:r>
    </w:p>
    <w:p w14:paraId="39632B4C" w14:textId="37666B33" w:rsidR="009C3886" w:rsidRPr="00DF3CD8" w:rsidRDefault="009C3886" w:rsidP="003A5B1A">
      <w:pPr>
        <w:pStyle w:val="ListParagraph"/>
        <w:numPr>
          <w:ilvl w:val="0"/>
          <w:numId w:val="1"/>
        </w:numPr>
        <w:rPr>
          <w:rFonts w:ascii="Arial" w:hAnsi="Arial" w:cs="Arial"/>
          <w:color w:val="000000" w:themeColor="text1"/>
          <w:sz w:val="22"/>
          <w:szCs w:val="20"/>
        </w:rPr>
      </w:pPr>
      <w:r w:rsidRPr="00DF3CD8">
        <w:rPr>
          <w:rFonts w:ascii="Arial" w:hAnsi="Arial" w:cs="Arial"/>
          <w:color w:val="000000" w:themeColor="text1"/>
          <w:sz w:val="22"/>
          <w:szCs w:val="20"/>
        </w:rPr>
        <w:t>Executive Director Gibons gave highlights about the Local Budget Law Training that was give the previous month</w:t>
      </w:r>
      <w:r w:rsidR="00CA2022" w:rsidRPr="00DF3CD8">
        <w:rPr>
          <w:rFonts w:ascii="Arial" w:hAnsi="Arial" w:cs="Arial"/>
          <w:color w:val="000000" w:themeColor="text1"/>
          <w:sz w:val="22"/>
          <w:szCs w:val="20"/>
        </w:rPr>
        <w:t xml:space="preserve">. A new element was added to the training this year. Guest speakers from Parkrose School district spoke for approximately an hour about how they put their budget together following Local Budget Law. </w:t>
      </w:r>
      <w:r w:rsidR="00E0423B" w:rsidRPr="00DF3CD8">
        <w:rPr>
          <w:rFonts w:ascii="Arial" w:hAnsi="Arial" w:cs="Arial"/>
          <w:color w:val="000000" w:themeColor="text1"/>
          <w:sz w:val="22"/>
          <w:szCs w:val="20"/>
        </w:rPr>
        <w:t xml:space="preserve">He distributed the training survey from the second session (the survey results from the first session were in the packet). </w:t>
      </w:r>
      <w:r w:rsidR="00CA2022" w:rsidRPr="00DF3CD8">
        <w:rPr>
          <w:rFonts w:ascii="Arial" w:hAnsi="Arial" w:cs="Arial"/>
          <w:color w:val="000000" w:themeColor="text1"/>
          <w:sz w:val="22"/>
          <w:szCs w:val="20"/>
        </w:rPr>
        <w:t xml:space="preserve">The </w:t>
      </w:r>
      <w:r w:rsidR="00E0423B" w:rsidRPr="00DF3CD8">
        <w:rPr>
          <w:rFonts w:ascii="Arial" w:hAnsi="Arial" w:cs="Arial"/>
          <w:color w:val="000000" w:themeColor="text1"/>
          <w:sz w:val="22"/>
          <w:szCs w:val="20"/>
        </w:rPr>
        <w:t>surv</w:t>
      </w:r>
      <w:r w:rsidR="00A85B80" w:rsidRPr="00DF3CD8">
        <w:rPr>
          <w:rFonts w:ascii="Arial" w:hAnsi="Arial" w:cs="Arial"/>
          <w:color w:val="000000" w:themeColor="text1"/>
          <w:sz w:val="22"/>
          <w:szCs w:val="20"/>
        </w:rPr>
        <w:t>ey</w:t>
      </w:r>
      <w:r w:rsidR="00E0423B" w:rsidRPr="00DF3CD8">
        <w:rPr>
          <w:rFonts w:ascii="Arial" w:hAnsi="Arial" w:cs="Arial"/>
          <w:color w:val="000000" w:themeColor="text1"/>
          <w:sz w:val="22"/>
          <w:szCs w:val="20"/>
        </w:rPr>
        <w:t>s</w:t>
      </w:r>
      <w:r w:rsidRPr="00DF3CD8">
        <w:rPr>
          <w:rFonts w:ascii="Arial" w:hAnsi="Arial" w:cs="Arial"/>
          <w:color w:val="000000" w:themeColor="text1"/>
          <w:sz w:val="22"/>
          <w:szCs w:val="20"/>
        </w:rPr>
        <w:t xml:space="preserve"> indicated satisfaction with the training.</w:t>
      </w:r>
    </w:p>
    <w:p w14:paraId="39632B4D" w14:textId="77777777" w:rsidR="004E45C0" w:rsidRPr="00DF3CD8" w:rsidRDefault="00E0423B" w:rsidP="003A5B1A">
      <w:pPr>
        <w:pStyle w:val="ListParagraph"/>
        <w:numPr>
          <w:ilvl w:val="0"/>
          <w:numId w:val="1"/>
        </w:numPr>
        <w:rPr>
          <w:rFonts w:ascii="Arial" w:hAnsi="Arial" w:cs="Arial"/>
          <w:color w:val="000000" w:themeColor="text1"/>
          <w:sz w:val="22"/>
          <w:szCs w:val="20"/>
        </w:rPr>
      </w:pPr>
      <w:r w:rsidRPr="00DF3CD8">
        <w:rPr>
          <w:rFonts w:ascii="Arial" w:hAnsi="Arial" w:cs="Arial"/>
          <w:color w:val="000000" w:themeColor="text1"/>
          <w:sz w:val="22"/>
          <w:szCs w:val="20"/>
        </w:rPr>
        <w:t xml:space="preserve">Four </w:t>
      </w:r>
      <w:r w:rsidR="004E45C0" w:rsidRPr="00DF3CD8">
        <w:rPr>
          <w:rFonts w:ascii="Arial" w:hAnsi="Arial" w:cs="Arial"/>
          <w:color w:val="000000" w:themeColor="text1"/>
          <w:sz w:val="22"/>
          <w:szCs w:val="20"/>
        </w:rPr>
        <w:t>Staff</w:t>
      </w:r>
      <w:r w:rsidRPr="00DF3CD8">
        <w:rPr>
          <w:rFonts w:ascii="Arial" w:hAnsi="Arial" w:cs="Arial"/>
          <w:color w:val="000000" w:themeColor="text1"/>
          <w:sz w:val="22"/>
          <w:szCs w:val="20"/>
        </w:rPr>
        <w:t xml:space="preserve"> members</w:t>
      </w:r>
      <w:r w:rsidR="004E45C0" w:rsidRPr="00DF3CD8">
        <w:rPr>
          <w:rFonts w:ascii="Arial" w:hAnsi="Arial" w:cs="Arial"/>
          <w:color w:val="000000" w:themeColor="text1"/>
          <w:sz w:val="22"/>
          <w:szCs w:val="20"/>
        </w:rPr>
        <w:t xml:space="preserve"> from Levee Ready Columbia attended the Local Budget Law Training. They were very attentive</w:t>
      </w:r>
      <w:r w:rsidR="00CA2022" w:rsidRPr="00DF3CD8">
        <w:rPr>
          <w:rFonts w:ascii="Arial" w:hAnsi="Arial" w:cs="Arial"/>
          <w:color w:val="000000" w:themeColor="text1"/>
          <w:sz w:val="22"/>
          <w:szCs w:val="20"/>
        </w:rPr>
        <w:t>, had many questions and comments during the training. They</w:t>
      </w:r>
      <w:r w:rsidR="004E45C0" w:rsidRPr="00DF3CD8">
        <w:rPr>
          <w:rFonts w:ascii="Arial" w:hAnsi="Arial" w:cs="Arial"/>
          <w:color w:val="000000" w:themeColor="text1"/>
          <w:sz w:val="22"/>
          <w:szCs w:val="20"/>
        </w:rPr>
        <w:t xml:space="preserve"> requested TSCC staff to help with their first budget. Staff has set up an appointment to meet with them at their office on February 19.   </w:t>
      </w:r>
    </w:p>
    <w:p w14:paraId="39632B4E" w14:textId="77777777" w:rsidR="00AA0FAD" w:rsidRPr="00DF3CD8" w:rsidRDefault="00931F08" w:rsidP="003A5B1A">
      <w:pPr>
        <w:pStyle w:val="ListParagraph"/>
        <w:numPr>
          <w:ilvl w:val="0"/>
          <w:numId w:val="1"/>
        </w:numPr>
        <w:rPr>
          <w:rFonts w:ascii="Arial" w:hAnsi="Arial" w:cs="Arial"/>
          <w:color w:val="000000" w:themeColor="text1"/>
          <w:sz w:val="22"/>
          <w:szCs w:val="20"/>
        </w:rPr>
      </w:pPr>
      <w:r w:rsidRPr="00DF3CD8">
        <w:rPr>
          <w:rFonts w:ascii="Arial" w:hAnsi="Arial" w:cs="Arial"/>
          <w:color w:val="000000" w:themeColor="text1"/>
          <w:sz w:val="22"/>
          <w:szCs w:val="20"/>
        </w:rPr>
        <w:t>Craig Gibons review</w:t>
      </w:r>
      <w:r w:rsidR="007F0CDA" w:rsidRPr="00DF3CD8">
        <w:rPr>
          <w:rFonts w:ascii="Arial" w:hAnsi="Arial" w:cs="Arial"/>
          <w:color w:val="000000" w:themeColor="text1"/>
          <w:sz w:val="22"/>
          <w:szCs w:val="20"/>
        </w:rPr>
        <w:t xml:space="preserve">ed </w:t>
      </w:r>
      <w:r w:rsidRPr="00DF3CD8">
        <w:rPr>
          <w:rFonts w:ascii="Arial" w:hAnsi="Arial" w:cs="Arial"/>
          <w:color w:val="000000" w:themeColor="text1"/>
          <w:sz w:val="22"/>
          <w:szCs w:val="20"/>
        </w:rPr>
        <w:t>the TSCC</w:t>
      </w:r>
      <w:r w:rsidR="00AA0FAD" w:rsidRPr="00DF3CD8">
        <w:rPr>
          <w:rFonts w:ascii="Arial" w:hAnsi="Arial" w:cs="Arial"/>
          <w:color w:val="000000" w:themeColor="text1"/>
          <w:sz w:val="22"/>
          <w:szCs w:val="20"/>
        </w:rPr>
        <w:t xml:space="preserve"> </w:t>
      </w:r>
      <w:r w:rsidR="00981BE8" w:rsidRPr="00DF3CD8">
        <w:rPr>
          <w:rFonts w:ascii="Arial" w:hAnsi="Arial" w:cs="Arial"/>
          <w:color w:val="000000" w:themeColor="text1"/>
          <w:sz w:val="22"/>
          <w:szCs w:val="20"/>
        </w:rPr>
        <w:t>FY</w:t>
      </w:r>
      <w:r w:rsidR="009C3886" w:rsidRPr="00DF3CD8">
        <w:rPr>
          <w:rFonts w:ascii="Arial" w:hAnsi="Arial" w:cs="Arial"/>
          <w:color w:val="000000" w:themeColor="text1"/>
          <w:sz w:val="22"/>
          <w:szCs w:val="20"/>
        </w:rPr>
        <w:t>20</w:t>
      </w:r>
      <w:r w:rsidR="00981BE8" w:rsidRPr="00DF3CD8">
        <w:rPr>
          <w:rFonts w:ascii="Arial" w:hAnsi="Arial" w:cs="Arial"/>
          <w:color w:val="000000" w:themeColor="text1"/>
          <w:sz w:val="22"/>
          <w:szCs w:val="20"/>
        </w:rPr>
        <w:t xml:space="preserve"> Budget</w:t>
      </w:r>
      <w:r w:rsidR="007F0CDA" w:rsidRPr="00DF3CD8">
        <w:rPr>
          <w:rFonts w:ascii="Arial" w:hAnsi="Arial" w:cs="Arial"/>
          <w:color w:val="000000" w:themeColor="text1"/>
          <w:sz w:val="22"/>
          <w:szCs w:val="20"/>
        </w:rPr>
        <w:t xml:space="preserve"> </w:t>
      </w:r>
      <w:r w:rsidR="00E5782D" w:rsidRPr="00DF3CD8">
        <w:rPr>
          <w:rFonts w:ascii="Arial" w:hAnsi="Arial" w:cs="Arial"/>
          <w:color w:val="000000" w:themeColor="text1"/>
          <w:sz w:val="22"/>
          <w:szCs w:val="20"/>
        </w:rPr>
        <w:t xml:space="preserve">&amp; the FY21 Proposed Budget (which he consolidated into one document for easy comparison) </w:t>
      </w:r>
      <w:r w:rsidR="007F0CDA" w:rsidRPr="00DF3CD8">
        <w:rPr>
          <w:rFonts w:ascii="Arial" w:hAnsi="Arial" w:cs="Arial"/>
          <w:color w:val="000000" w:themeColor="text1"/>
          <w:sz w:val="22"/>
          <w:szCs w:val="20"/>
        </w:rPr>
        <w:t>in detail</w:t>
      </w:r>
      <w:r w:rsidR="00981BE8" w:rsidRPr="00DF3CD8">
        <w:rPr>
          <w:rFonts w:ascii="Arial" w:hAnsi="Arial" w:cs="Arial"/>
          <w:color w:val="000000" w:themeColor="text1"/>
          <w:sz w:val="22"/>
          <w:szCs w:val="20"/>
        </w:rPr>
        <w:t>.</w:t>
      </w:r>
      <w:r w:rsidR="00C8109C" w:rsidRPr="00DF3CD8">
        <w:rPr>
          <w:rFonts w:ascii="Arial" w:hAnsi="Arial" w:cs="Arial"/>
          <w:color w:val="000000" w:themeColor="text1"/>
          <w:sz w:val="22"/>
          <w:szCs w:val="20"/>
        </w:rPr>
        <w:t xml:space="preserve"> (</w:t>
      </w:r>
      <w:r w:rsidR="00E026D7" w:rsidRPr="00DF3CD8">
        <w:rPr>
          <w:rFonts w:ascii="Arial" w:hAnsi="Arial" w:cs="Arial"/>
          <w:color w:val="000000" w:themeColor="text1"/>
          <w:sz w:val="22"/>
          <w:szCs w:val="20"/>
        </w:rPr>
        <w:t>See</w:t>
      </w:r>
      <w:r w:rsidR="00C8109C" w:rsidRPr="00DF3CD8">
        <w:rPr>
          <w:rFonts w:ascii="Arial" w:hAnsi="Arial" w:cs="Arial"/>
          <w:color w:val="000000" w:themeColor="text1"/>
          <w:sz w:val="22"/>
          <w:szCs w:val="20"/>
        </w:rPr>
        <w:t xml:space="preserve"> attached page with </w:t>
      </w:r>
      <w:r w:rsidR="00587DE3" w:rsidRPr="00DF3CD8">
        <w:rPr>
          <w:rFonts w:ascii="Arial" w:hAnsi="Arial" w:cs="Arial"/>
          <w:color w:val="000000" w:themeColor="text1"/>
          <w:sz w:val="22"/>
          <w:szCs w:val="20"/>
        </w:rPr>
        <w:t xml:space="preserve">Update: </w:t>
      </w:r>
      <w:r w:rsidR="00C8109C" w:rsidRPr="00DF3CD8">
        <w:rPr>
          <w:rFonts w:ascii="Arial" w:hAnsi="Arial" w:cs="Arial"/>
          <w:color w:val="000000" w:themeColor="text1"/>
          <w:sz w:val="22"/>
          <w:szCs w:val="20"/>
        </w:rPr>
        <w:t>1-</w:t>
      </w:r>
      <w:r w:rsidR="009C3886" w:rsidRPr="00DF3CD8">
        <w:rPr>
          <w:rFonts w:ascii="Arial" w:hAnsi="Arial" w:cs="Arial"/>
          <w:color w:val="000000" w:themeColor="text1"/>
          <w:sz w:val="22"/>
          <w:szCs w:val="20"/>
        </w:rPr>
        <w:t>2</w:t>
      </w:r>
      <w:r w:rsidR="00C8109C" w:rsidRPr="00DF3CD8">
        <w:rPr>
          <w:rFonts w:ascii="Arial" w:hAnsi="Arial" w:cs="Arial"/>
          <w:color w:val="000000" w:themeColor="text1"/>
          <w:sz w:val="22"/>
          <w:szCs w:val="20"/>
        </w:rPr>
        <w:t>7-</w:t>
      </w:r>
      <w:r w:rsidR="009C3886" w:rsidRPr="00DF3CD8">
        <w:rPr>
          <w:rFonts w:ascii="Arial" w:hAnsi="Arial" w:cs="Arial"/>
          <w:color w:val="000000" w:themeColor="text1"/>
          <w:sz w:val="22"/>
          <w:szCs w:val="20"/>
        </w:rPr>
        <w:t>20</w:t>
      </w:r>
      <w:r w:rsidR="00C8109C" w:rsidRPr="00DF3CD8">
        <w:rPr>
          <w:rFonts w:ascii="Arial" w:hAnsi="Arial" w:cs="Arial"/>
          <w:color w:val="000000" w:themeColor="text1"/>
          <w:sz w:val="22"/>
          <w:szCs w:val="20"/>
        </w:rPr>
        <w:t>)</w:t>
      </w:r>
      <w:r w:rsidR="00E5782D" w:rsidRPr="00DF3CD8">
        <w:rPr>
          <w:rFonts w:ascii="Arial" w:hAnsi="Arial" w:cs="Arial"/>
          <w:color w:val="000000" w:themeColor="text1"/>
          <w:sz w:val="22"/>
          <w:szCs w:val="20"/>
        </w:rPr>
        <w:t>.</w:t>
      </w:r>
    </w:p>
    <w:p w14:paraId="39632B4F" w14:textId="77777777" w:rsidR="008F78B6" w:rsidRPr="00DF3CD8" w:rsidRDefault="008F78B6" w:rsidP="008F78B6">
      <w:pPr>
        <w:pStyle w:val="ListParagraph"/>
        <w:numPr>
          <w:ilvl w:val="1"/>
          <w:numId w:val="1"/>
        </w:numPr>
        <w:rPr>
          <w:rFonts w:ascii="Arial" w:hAnsi="Arial" w:cs="Arial"/>
          <w:sz w:val="22"/>
          <w:szCs w:val="20"/>
        </w:rPr>
      </w:pPr>
      <w:r w:rsidRPr="00DF3CD8">
        <w:rPr>
          <w:rFonts w:ascii="Arial" w:hAnsi="Arial" w:cs="Arial"/>
          <w:color w:val="000000" w:themeColor="text1"/>
          <w:sz w:val="22"/>
          <w:szCs w:val="20"/>
        </w:rPr>
        <w:t xml:space="preserve">The changes included </w:t>
      </w:r>
      <w:r w:rsidR="00CA2022" w:rsidRPr="00DF3CD8">
        <w:rPr>
          <w:rFonts w:ascii="Arial" w:hAnsi="Arial" w:cs="Arial"/>
          <w:color w:val="000000" w:themeColor="text1"/>
          <w:sz w:val="22"/>
          <w:szCs w:val="20"/>
        </w:rPr>
        <w:t>s</w:t>
      </w:r>
      <w:r w:rsidRPr="00DF3CD8">
        <w:rPr>
          <w:rFonts w:ascii="Arial" w:hAnsi="Arial" w:cs="Arial"/>
          <w:color w:val="000000" w:themeColor="text1"/>
          <w:sz w:val="22"/>
          <w:szCs w:val="20"/>
        </w:rPr>
        <w:t xml:space="preserve">trategic planning facilitation, graphic artist for new </w:t>
      </w:r>
      <w:r w:rsidRPr="00DF3CD8">
        <w:rPr>
          <w:rFonts w:ascii="Arial" w:hAnsi="Arial" w:cs="Arial"/>
          <w:sz w:val="22"/>
          <w:szCs w:val="20"/>
        </w:rPr>
        <w:t xml:space="preserve">logo, Depart of Justice </w:t>
      </w:r>
      <w:r w:rsidR="00CA2022" w:rsidRPr="00DF3CD8">
        <w:rPr>
          <w:rFonts w:ascii="Arial" w:hAnsi="Arial" w:cs="Arial"/>
          <w:sz w:val="22"/>
          <w:szCs w:val="20"/>
        </w:rPr>
        <w:t>o</w:t>
      </w:r>
      <w:r w:rsidRPr="00DF3CD8">
        <w:rPr>
          <w:rFonts w:ascii="Arial" w:hAnsi="Arial" w:cs="Arial"/>
          <w:sz w:val="22"/>
          <w:szCs w:val="20"/>
        </w:rPr>
        <w:t xml:space="preserve">pinion, </w:t>
      </w:r>
      <w:r w:rsidR="00CA2022" w:rsidRPr="00DF3CD8">
        <w:rPr>
          <w:rFonts w:ascii="Arial" w:hAnsi="Arial" w:cs="Arial"/>
          <w:sz w:val="22"/>
          <w:szCs w:val="20"/>
        </w:rPr>
        <w:t>u</w:t>
      </w:r>
      <w:r w:rsidRPr="00DF3CD8">
        <w:rPr>
          <w:rFonts w:ascii="Arial" w:hAnsi="Arial" w:cs="Arial"/>
          <w:sz w:val="22"/>
          <w:szCs w:val="20"/>
        </w:rPr>
        <w:t>nanticipated salary costs and additional costs of staffing</w:t>
      </w:r>
      <w:r w:rsidR="00E5782D" w:rsidRPr="00DF3CD8">
        <w:rPr>
          <w:rFonts w:ascii="Arial" w:hAnsi="Arial" w:cs="Arial"/>
          <w:sz w:val="22"/>
          <w:szCs w:val="20"/>
        </w:rPr>
        <w:t xml:space="preserve">. The Adopted FY20 budget went from $348,800 to $369,650 with the changes. </w:t>
      </w:r>
    </w:p>
    <w:p w14:paraId="39632B50" w14:textId="77777777" w:rsidR="00355B51" w:rsidRPr="00DF3CD8" w:rsidRDefault="009C3886" w:rsidP="00A110CD">
      <w:pPr>
        <w:pStyle w:val="ListParagraph"/>
        <w:numPr>
          <w:ilvl w:val="1"/>
          <w:numId w:val="1"/>
        </w:numPr>
        <w:rPr>
          <w:rFonts w:ascii="Arial" w:hAnsi="Arial" w:cs="Arial"/>
          <w:sz w:val="22"/>
          <w:szCs w:val="20"/>
        </w:rPr>
      </w:pPr>
      <w:r w:rsidRPr="00DF3CD8">
        <w:rPr>
          <w:rFonts w:ascii="Arial" w:hAnsi="Arial" w:cs="Arial"/>
          <w:sz w:val="22"/>
          <w:szCs w:val="20"/>
        </w:rPr>
        <w:t xml:space="preserve">There was discussion about </w:t>
      </w:r>
      <w:r w:rsidR="008F78B6" w:rsidRPr="00DF3CD8">
        <w:rPr>
          <w:rFonts w:ascii="Arial" w:hAnsi="Arial" w:cs="Arial"/>
          <w:sz w:val="22"/>
          <w:szCs w:val="20"/>
        </w:rPr>
        <w:t xml:space="preserve">the impact of these additions to </w:t>
      </w:r>
      <w:r w:rsidRPr="00DF3CD8">
        <w:rPr>
          <w:rFonts w:ascii="Arial" w:hAnsi="Arial" w:cs="Arial"/>
          <w:sz w:val="22"/>
          <w:szCs w:val="20"/>
        </w:rPr>
        <w:t xml:space="preserve">the </w:t>
      </w:r>
      <w:r w:rsidR="0097161A" w:rsidRPr="00DF3CD8">
        <w:rPr>
          <w:rFonts w:ascii="Arial" w:hAnsi="Arial" w:cs="Arial"/>
          <w:sz w:val="22"/>
          <w:szCs w:val="20"/>
        </w:rPr>
        <w:t xml:space="preserve">approved </w:t>
      </w:r>
      <w:r w:rsidRPr="00DF3CD8">
        <w:rPr>
          <w:rFonts w:ascii="Arial" w:hAnsi="Arial" w:cs="Arial"/>
          <w:sz w:val="22"/>
          <w:szCs w:val="20"/>
        </w:rPr>
        <w:t>budget</w:t>
      </w:r>
      <w:r w:rsidR="0097161A" w:rsidRPr="00DF3CD8">
        <w:rPr>
          <w:rFonts w:ascii="Arial" w:hAnsi="Arial" w:cs="Arial"/>
          <w:sz w:val="22"/>
          <w:szCs w:val="20"/>
        </w:rPr>
        <w:t xml:space="preserve">. </w:t>
      </w:r>
      <w:r w:rsidR="00E0423B" w:rsidRPr="00DF3CD8">
        <w:rPr>
          <w:rFonts w:ascii="Arial" w:hAnsi="Arial" w:cs="Arial"/>
          <w:sz w:val="22"/>
          <w:szCs w:val="20"/>
        </w:rPr>
        <w:t xml:space="preserve">With these changes, the TSCC budget exceeds the </w:t>
      </w:r>
      <w:r w:rsidR="00E5782D" w:rsidRPr="00DF3CD8">
        <w:rPr>
          <w:rFonts w:ascii="Arial" w:hAnsi="Arial" w:cs="Arial"/>
          <w:sz w:val="22"/>
          <w:szCs w:val="20"/>
        </w:rPr>
        <w:t>budget on file with the Count</w:t>
      </w:r>
      <w:r w:rsidR="00E0423B" w:rsidRPr="00DF3CD8">
        <w:rPr>
          <w:rFonts w:ascii="Arial" w:hAnsi="Arial" w:cs="Arial"/>
          <w:sz w:val="22"/>
          <w:szCs w:val="20"/>
        </w:rPr>
        <w:t>y</w:t>
      </w:r>
      <w:r w:rsidR="00E5782D" w:rsidRPr="00DF3CD8">
        <w:rPr>
          <w:rFonts w:ascii="Arial" w:hAnsi="Arial" w:cs="Arial"/>
          <w:sz w:val="22"/>
          <w:szCs w:val="20"/>
        </w:rPr>
        <w:t xml:space="preserve">. The question was asked if this would cause any problems with the County </w:t>
      </w:r>
      <w:r w:rsidR="00E0423B" w:rsidRPr="00DF3CD8">
        <w:rPr>
          <w:rFonts w:ascii="Arial" w:hAnsi="Arial" w:cs="Arial"/>
          <w:sz w:val="22"/>
          <w:szCs w:val="20"/>
        </w:rPr>
        <w:t>because of this</w:t>
      </w:r>
      <w:r w:rsidR="00E5782D" w:rsidRPr="00DF3CD8">
        <w:rPr>
          <w:rFonts w:ascii="Arial" w:hAnsi="Arial" w:cs="Arial"/>
          <w:sz w:val="22"/>
          <w:szCs w:val="20"/>
        </w:rPr>
        <w:t xml:space="preserve">. The budget sent to the County was $365,000. </w:t>
      </w:r>
      <w:r w:rsidRPr="00DF3CD8">
        <w:rPr>
          <w:rFonts w:ascii="Arial" w:hAnsi="Arial" w:cs="Arial"/>
          <w:sz w:val="22"/>
          <w:szCs w:val="20"/>
        </w:rPr>
        <w:t xml:space="preserve"> Mr. Gibons explained that he had talked with Mike Jaspin </w:t>
      </w:r>
      <w:r w:rsidR="00E5782D" w:rsidRPr="00DF3CD8">
        <w:rPr>
          <w:rFonts w:ascii="Arial" w:hAnsi="Arial" w:cs="Arial"/>
          <w:sz w:val="22"/>
          <w:szCs w:val="20"/>
        </w:rPr>
        <w:t>who said if we go a little over he would make adjustments. Our appropriations are combined with</w:t>
      </w:r>
      <w:r w:rsidR="00F64A8F" w:rsidRPr="00DF3CD8">
        <w:rPr>
          <w:rFonts w:ascii="Arial" w:hAnsi="Arial" w:cs="Arial"/>
          <w:sz w:val="22"/>
          <w:szCs w:val="20"/>
        </w:rPr>
        <w:t xml:space="preserve"> </w:t>
      </w:r>
      <w:r w:rsidR="0075354F" w:rsidRPr="00DF3CD8">
        <w:rPr>
          <w:rFonts w:ascii="Arial" w:hAnsi="Arial" w:cs="Arial"/>
          <w:sz w:val="22"/>
          <w:szCs w:val="20"/>
        </w:rPr>
        <w:t xml:space="preserve">other </w:t>
      </w:r>
      <w:r w:rsidR="00F64A8F" w:rsidRPr="00DF3CD8">
        <w:rPr>
          <w:rFonts w:ascii="Arial" w:hAnsi="Arial" w:cs="Arial"/>
          <w:sz w:val="22"/>
          <w:szCs w:val="20"/>
        </w:rPr>
        <w:t>Non-Department</w:t>
      </w:r>
      <w:r w:rsidR="0075354F" w:rsidRPr="00DF3CD8">
        <w:rPr>
          <w:rFonts w:ascii="Arial" w:hAnsi="Arial" w:cs="Arial"/>
          <w:sz w:val="22"/>
          <w:szCs w:val="20"/>
        </w:rPr>
        <w:t xml:space="preserve">al </w:t>
      </w:r>
      <w:r w:rsidR="00F64A8F" w:rsidRPr="00DF3CD8">
        <w:rPr>
          <w:rFonts w:ascii="Arial" w:hAnsi="Arial" w:cs="Arial"/>
          <w:sz w:val="22"/>
          <w:szCs w:val="20"/>
        </w:rPr>
        <w:t>entit</w:t>
      </w:r>
      <w:r w:rsidR="0075354F" w:rsidRPr="00DF3CD8">
        <w:rPr>
          <w:rFonts w:ascii="Arial" w:hAnsi="Arial" w:cs="Arial"/>
          <w:sz w:val="22"/>
          <w:szCs w:val="20"/>
        </w:rPr>
        <w:t xml:space="preserve">ies </w:t>
      </w:r>
      <w:r w:rsidR="00F64A8F" w:rsidRPr="00DF3CD8">
        <w:rPr>
          <w:rFonts w:ascii="Arial" w:hAnsi="Arial" w:cs="Arial"/>
          <w:sz w:val="22"/>
          <w:szCs w:val="20"/>
        </w:rPr>
        <w:t xml:space="preserve">and so there is some “wiggle room” in the budget. </w:t>
      </w:r>
    </w:p>
    <w:p w14:paraId="39632B51" w14:textId="77777777" w:rsidR="00F64A8F" w:rsidRPr="00DF3CD8" w:rsidRDefault="00F64A8F" w:rsidP="00A110CD">
      <w:pPr>
        <w:pStyle w:val="ListParagraph"/>
        <w:numPr>
          <w:ilvl w:val="1"/>
          <w:numId w:val="1"/>
        </w:numPr>
        <w:rPr>
          <w:rFonts w:ascii="Arial" w:hAnsi="Arial" w:cs="Arial"/>
          <w:sz w:val="22"/>
          <w:szCs w:val="20"/>
        </w:rPr>
      </w:pPr>
      <w:r w:rsidRPr="00DF3CD8">
        <w:rPr>
          <w:rFonts w:ascii="Arial" w:hAnsi="Arial" w:cs="Arial"/>
          <w:sz w:val="22"/>
          <w:szCs w:val="20"/>
        </w:rPr>
        <w:t xml:space="preserve">Commissioner Ofsink moved </w:t>
      </w:r>
      <w:r w:rsidR="00B90A52" w:rsidRPr="00DF3CD8">
        <w:rPr>
          <w:rFonts w:ascii="Arial" w:hAnsi="Arial" w:cs="Arial"/>
          <w:sz w:val="22"/>
          <w:szCs w:val="20"/>
        </w:rPr>
        <w:t xml:space="preserve">to approve the </w:t>
      </w:r>
      <w:r w:rsidR="0075354F" w:rsidRPr="00DF3CD8">
        <w:rPr>
          <w:rFonts w:ascii="Arial" w:hAnsi="Arial" w:cs="Arial"/>
          <w:sz w:val="22"/>
          <w:szCs w:val="20"/>
        </w:rPr>
        <w:t>Revised</w:t>
      </w:r>
      <w:r w:rsidR="00B90A52" w:rsidRPr="00DF3CD8">
        <w:rPr>
          <w:rFonts w:ascii="Arial" w:hAnsi="Arial" w:cs="Arial"/>
          <w:sz w:val="22"/>
          <w:szCs w:val="20"/>
        </w:rPr>
        <w:t xml:space="preserve"> FY 20 budget. Commissioner Wubbold seconded the motion which carried with a unanimous vote.</w:t>
      </w:r>
    </w:p>
    <w:p w14:paraId="39632B52" w14:textId="77777777" w:rsidR="00B90A52" w:rsidRPr="00DF3CD8" w:rsidRDefault="00B90A52" w:rsidP="00A110CD">
      <w:pPr>
        <w:pStyle w:val="ListParagraph"/>
        <w:numPr>
          <w:ilvl w:val="1"/>
          <w:numId w:val="1"/>
        </w:numPr>
        <w:rPr>
          <w:rFonts w:ascii="Arial" w:hAnsi="Arial" w:cs="Arial"/>
          <w:sz w:val="22"/>
          <w:szCs w:val="20"/>
        </w:rPr>
      </w:pPr>
      <w:r w:rsidRPr="00DF3CD8">
        <w:rPr>
          <w:rFonts w:ascii="Arial" w:hAnsi="Arial" w:cs="Arial"/>
          <w:color w:val="000000" w:themeColor="text1"/>
          <w:sz w:val="22"/>
          <w:szCs w:val="20"/>
        </w:rPr>
        <w:t xml:space="preserve">After some conversation about the FY21 proposed budget (updated </w:t>
      </w:r>
      <w:r w:rsidR="004E45C0" w:rsidRPr="00DF3CD8">
        <w:rPr>
          <w:rFonts w:ascii="Arial" w:hAnsi="Arial" w:cs="Arial"/>
          <w:color w:val="000000" w:themeColor="text1"/>
          <w:sz w:val="22"/>
          <w:szCs w:val="20"/>
        </w:rPr>
        <w:t>1-27-20</w:t>
      </w:r>
      <w:r w:rsidRPr="00DF3CD8">
        <w:rPr>
          <w:rFonts w:ascii="Arial" w:hAnsi="Arial" w:cs="Arial"/>
          <w:color w:val="000000" w:themeColor="text1"/>
          <w:sz w:val="22"/>
          <w:szCs w:val="20"/>
        </w:rPr>
        <w:t xml:space="preserve">) Commissioner Quiroz moved to approve the </w:t>
      </w:r>
      <w:r w:rsidR="0075354F" w:rsidRPr="00DF3CD8">
        <w:rPr>
          <w:rFonts w:ascii="Arial" w:hAnsi="Arial" w:cs="Arial"/>
          <w:color w:val="000000" w:themeColor="text1"/>
          <w:sz w:val="22"/>
          <w:szCs w:val="20"/>
        </w:rPr>
        <w:t>Proposed 2020-21 b</w:t>
      </w:r>
      <w:r w:rsidRPr="00DF3CD8">
        <w:rPr>
          <w:rFonts w:ascii="Arial" w:hAnsi="Arial" w:cs="Arial"/>
          <w:color w:val="000000" w:themeColor="text1"/>
          <w:sz w:val="22"/>
          <w:szCs w:val="20"/>
        </w:rPr>
        <w:t xml:space="preserve">udget as presented. Commissioner Ofsink seconded the motion which passed with a unanimous voted. </w:t>
      </w:r>
    </w:p>
    <w:p w14:paraId="39632B53" w14:textId="77777777" w:rsidR="0075122D" w:rsidRPr="00DF3CD8" w:rsidRDefault="00F64A8F" w:rsidP="00F722CF">
      <w:pPr>
        <w:pStyle w:val="ListParagraph"/>
        <w:numPr>
          <w:ilvl w:val="0"/>
          <w:numId w:val="1"/>
        </w:numPr>
        <w:rPr>
          <w:rFonts w:ascii="Arial" w:hAnsi="Arial" w:cs="Arial"/>
          <w:color w:val="000000" w:themeColor="text1"/>
          <w:sz w:val="22"/>
          <w:szCs w:val="20"/>
        </w:rPr>
      </w:pPr>
      <w:r w:rsidRPr="00DF3CD8">
        <w:rPr>
          <w:rFonts w:ascii="Arial" w:hAnsi="Arial" w:cs="Arial"/>
          <w:color w:val="000000" w:themeColor="text1"/>
          <w:sz w:val="22"/>
          <w:szCs w:val="20"/>
        </w:rPr>
        <w:t xml:space="preserve"> </w:t>
      </w:r>
      <w:r w:rsidR="00B2523A" w:rsidRPr="00DF3CD8">
        <w:rPr>
          <w:rFonts w:ascii="Arial" w:hAnsi="Arial" w:cs="Arial"/>
          <w:color w:val="000000" w:themeColor="text1"/>
          <w:sz w:val="22"/>
          <w:szCs w:val="20"/>
        </w:rPr>
        <w:t>Executive Director Recru</w:t>
      </w:r>
      <w:r w:rsidR="0077775F" w:rsidRPr="00DF3CD8">
        <w:rPr>
          <w:rFonts w:ascii="Arial" w:hAnsi="Arial" w:cs="Arial"/>
          <w:color w:val="000000" w:themeColor="text1"/>
          <w:sz w:val="22"/>
          <w:szCs w:val="20"/>
        </w:rPr>
        <w:t xml:space="preserve">itment Schedule was discussed. </w:t>
      </w:r>
    </w:p>
    <w:p w14:paraId="39632B54" w14:textId="77777777" w:rsidR="0075354F" w:rsidRPr="00DF3CD8" w:rsidRDefault="0077775F" w:rsidP="0075122D">
      <w:pPr>
        <w:pStyle w:val="ListParagraph"/>
        <w:numPr>
          <w:ilvl w:val="1"/>
          <w:numId w:val="1"/>
        </w:numPr>
        <w:rPr>
          <w:rFonts w:ascii="Arial" w:hAnsi="Arial" w:cs="Arial"/>
          <w:color w:val="000000" w:themeColor="text1"/>
          <w:sz w:val="22"/>
          <w:szCs w:val="20"/>
        </w:rPr>
      </w:pPr>
      <w:r w:rsidRPr="00DF3CD8">
        <w:rPr>
          <w:rFonts w:ascii="Arial" w:hAnsi="Arial" w:cs="Arial"/>
          <w:color w:val="000000" w:themeColor="text1"/>
          <w:sz w:val="22"/>
          <w:szCs w:val="20"/>
        </w:rPr>
        <w:t>Executive Director Gibons reported on the p</w:t>
      </w:r>
      <w:r w:rsidR="0075354F" w:rsidRPr="00DF3CD8">
        <w:rPr>
          <w:rFonts w:ascii="Arial" w:hAnsi="Arial" w:cs="Arial"/>
          <w:color w:val="000000" w:themeColor="text1"/>
          <w:sz w:val="22"/>
          <w:szCs w:val="20"/>
        </w:rPr>
        <w:t xml:space="preserve">rogress since the last meeting </w:t>
      </w:r>
      <w:r w:rsidRPr="00DF3CD8">
        <w:rPr>
          <w:rFonts w:ascii="Arial" w:hAnsi="Arial" w:cs="Arial"/>
          <w:color w:val="000000" w:themeColor="text1"/>
          <w:sz w:val="22"/>
          <w:szCs w:val="20"/>
        </w:rPr>
        <w:t xml:space="preserve">which </w:t>
      </w:r>
      <w:r w:rsidR="0075354F" w:rsidRPr="00DF3CD8">
        <w:rPr>
          <w:rFonts w:ascii="Arial" w:hAnsi="Arial" w:cs="Arial"/>
          <w:color w:val="000000" w:themeColor="text1"/>
          <w:sz w:val="22"/>
          <w:szCs w:val="20"/>
        </w:rPr>
        <w:t>includes schedul</w:t>
      </w:r>
      <w:r w:rsidRPr="00DF3CD8">
        <w:rPr>
          <w:rFonts w:ascii="Arial" w:hAnsi="Arial" w:cs="Arial"/>
          <w:color w:val="000000" w:themeColor="text1"/>
          <w:sz w:val="22"/>
          <w:szCs w:val="20"/>
        </w:rPr>
        <w:t>ing</w:t>
      </w:r>
      <w:r w:rsidR="0075354F" w:rsidRPr="00DF3CD8">
        <w:rPr>
          <w:rFonts w:ascii="Arial" w:hAnsi="Arial" w:cs="Arial"/>
          <w:color w:val="000000" w:themeColor="text1"/>
          <w:sz w:val="22"/>
          <w:szCs w:val="20"/>
        </w:rPr>
        <w:t xml:space="preserve"> a member panel for March 30 or April 2. Participants are listed on the Hiring Timeline. (see handout</w:t>
      </w:r>
      <w:r w:rsidR="00B2523A" w:rsidRPr="00DF3CD8">
        <w:rPr>
          <w:rFonts w:ascii="Arial" w:hAnsi="Arial" w:cs="Arial"/>
          <w:color w:val="000000" w:themeColor="text1"/>
          <w:sz w:val="22"/>
          <w:szCs w:val="20"/>
        </w:rPr>
        <w:t>)</w:t>
      </w:r>
    </w:p>
    <w:p w14:paraId="39632B55" w14:textId="77777777" w:rsidR="00B2523A" w:rsidRPr="00DF3CD8" w:rsidRDefault="0077775F" w:rsidP="0075122D">
      <w:pPr>
        <w:pStyle w:val="ListParagraph"/>
        <w:numPr>
          <w:ilvl w:val="1"/>
          <w:numId w:val="1"/>
        </w:numPr>
        <w:rPr>
          <w:rFonts w:ascii="Arial" w:hAnsi="Arial" w:cs="Arial"/>
          <w:color w:val="000000" w:themeColor="text1"/>
          <w:sz w:val="22"/>
          <w:szCs w:val="20"/>
        </w:rPr>
      </w:pPr>
      <w:r w:rsidRPr="00DF3CD8">
        <w:rPr>
          <w:rFonts w:ascii="Arial" w:hAnsi="Arial" w:cs="Arial"/>
          <w:color w:val="000000" w:themeColor="text1"/>
          <w:sz w:val="22"/>
          <w:szCs w:val="20"/>
        </w:rPr>
        <w:t>The job announcement will be</w:t>
      </w:r>
      <w:r w:rsidR="00B2523A" w:rsidRPr="00DF3CD8">
        <w:rPr>
          <w:rFonts w:ascii="Arial" w:hAnsi="Arial" w:cs="Arial"/>
          <w:color w:val="000000" w:themeColor="text1"/>
          <w:sz w:val="22"/>
          <w:szCs w:val="20"/>
        </w:rPr>
        <w:t xml:space="preserve"> posted Thursday February 13. </w:t>
      </w:r>
    </w:p>
    <w:p w14:paraId="39632B56" w14:textId="77777777" w:rsidR="006E6B8A" w:rsidRPr="00DF3CD8" w:rsidRDefault="00B2523A" w:rsidP="00B2523A">
      <w:pPr>
        <w:pStyle w:val="ListParagraph"/>
        <w:numPr>
          <w:ilvl w:val="1"/>
          <w:numId w:val="1"/>
        </w:numPr>
        <w:rPr>
          <w:rFonts w:ascii="Arial" w:hAnsi="Arial" w:cs="Arial"/>
          <w:color w:val="000000" w:themeColor="text1"/>
          <w:sz w:val="22"/>
          <w:szCs w:val="20"/>
        </w:rPr>
      </w:pPr>
      <w:r w:rsidRPr="00DF3CD8">
        <w:rPr>
          <w:rFonts w:ascii="Arial" w:hAnsi="Arial" w:cs="Arial"/>
          <w:color w:val="000000" w:themeColor="text1"/>
          <w:sz w:val="22"/>
          <w:szCs w:val="20"/>
        </w:rPr>
        <w:lastRenderedPageBreak/>
        <w:t xml:space="preserve">The Salary Survey prepared by Mr. Gibons was discussed. After some discussion it </w:t>
      </w:r>
      <w:r w:rsidR="00E026D7" w:rsidRPr="00DF3CD8">
        <w:rPr>
          <w:rFonts w:ascii="Arial" w:hAnsi="Arial" w:cs="Arial"/>
          <w:color w:val="000000" w:themeColor="text1"/>
          <w:sz w:val="22"/>
          <w:szCs w:val="20"/>
        </w:rPr>
        <w:t>was decided</w:t>
      </w:r>
      <w:r w:rsidR="0075122D" w:rsidRPr="00DF3CD8">
        <w:rPr>
          <w:rFonts w:ascii="Arial" w:hAnsi="Arial" w:cs="Arial"/>
          <w:color w:val="000000" w:themeColor="text1"/>
          <w:sz w:val="22"/>
          <w:szCs w:val="20"/>
        </w:rPr>
        <w:t xml:space="preserve"> the starting </w:t>
      </w:r>
      <w:r w:rsidR="00E0423B" w:rsidRPr="00DF3CD8">
        <w:rPr>
          <w:rFonts w:ascii="Arial" w:hAnsi="Arial" w:cs="Arial"/>
          <w:color w:val="000000" w:themeColor="text1"/>
          <w:sz w:val="22"/>
          <w:szCs w:val="20"/>
        </w:rPr>
        <w:t>range for pos</w:t>
      </w:r>
      <w:r w:rsidR="004513EB" w:rsidRPr="00DF3CD8">
        <w:rPr>
          <w:rFonts w:ascii="Arial" w:hAnsi="Arial" w:cs="Arial"/>
          <w:color w:val="000000" w:themeColor="text1"/>
          <w:sz w:val="22"/>
          <w:szCs w:val="20"/>
        </w:rPr>
        <w:t>ition will remain as is, with a top salary of about $125,000</w:t>
      </w:r>
      <w:r w:rsidR="0075122D" w:rsidRPr="00DF3CD8">
        <w:rPr>
          <w:rFonts w:ascii="Arial" w:hAnsi="Arial" w:cs="Arial"/>
          <w:color w:val="000000" w:themeColor="text1"/>
          <w:sz w:val="22"/>
          <w:szCs w:val="20"/>
        </w:rPr>
        <w:t xml:space="preserve">. This will leave some room for negotiation. </w:t>
      </w:r>
    </w:p>
    <w:p w14:paraId="39632B57" w14:textId="77777777" w:rsidR="00863907" w:rsidRPr="00DF3CD8" w:rsidRDefault="00F6086E" w:rsidP="007B3471">
      <w:pPr>
        <w:pStyle w:val="ListParagraph"/>
        <w:numPr>
          <w:ilvl w:val="0"/>
          <w:numId w:val="1"/>
        </w:numPr>
        <w:spacing w:after="0" w:line="240" w:lineRule="auto"/>
        <w:rPr>
          <w:rFonts w:ascii="Arial" w:hAnsi="Arial" w:cs="Arial"/>
          <w:sz w:val="22"/>
          <w:szCs w:val="20"/>
        </w:rPr>
      </w:pPr>
      <w:r w:rsidRPr="00DF3CD8">
        <w:rPr>
          <w:rFonts w:ascii="Arial" w:hAnsi="Arial" w:cs="Arial"/>
          <w:sz w:val="22"/>
          <w:szCs w:val="20"/>
        </w:rPr>
        <w:t>The commissioners spent time discussing the</w:t>
      </w:r>
      <w:r w:rsidR="008E2E5E" w:rsidRPr="00DF3CD8">
        <w:rPr>
          <w:rFonts w:ascii="Arial" w:hAnsi="Arial" w:cs="Arial"/>
          <w:sz w:val="22"/>
          <w:szCs w:val="20"/>
        </w:rPr>
        <w:t>ir progress on the</w:t>
      </w:r>
      <w:r w:rsidRPr="00DF3CD8">
        <w:rPr>
          <w:rFonts w:ascii="Arial" w:hAnsi="Arial" w:cs="Arial"/>
          <w:sz w:val="22"/>
          <w:szCs w:val="20"/>
        </w:rPr>
        <w:t xml:space="preserve"> branding exercises they each volunteered to tackle. </w:t>
      </w:r>
      <w:r w:rsidR="008E2E5E" w:rsidRPr="00DF3CD8">
        <w:rPr>
          <w:rFonts w:ascii="Arial" w:hAnsi="Arial" w:cs="Arial"/>
          <w:sz w:val="22"/>
          <w:szCs w:val="20"/>
        </w:rPr>
        <w:t>The following were reviewed, discussed</w:t>
      </w:r>
      <w:r w:rsidR="00863907" w:rsidRPr="00DF3CD8">
        <w:rPr>
          <w:rFonts w:ascii="Arial" w:hAnsi="Arial" w:cs="Arial"/>
          <w:sz w:val="22"/>
          <w:szCs w:val="20"/>
        </w:rPr>
        <w:t xml:space="preserve"> and</w:t>
      </w:r>
      <w:r w:rsidR="008E2E5E" w:rsidRPr="00DF3CD8">
        <w:rPr>
          <w:rFonts w:ascii="Arial" w:hAnsi="Arial" w:cs="Arial"/>
          <w:sz w:val="22"/>
          <w:szCs w:val="20"/>
        </w:rPr>
        <w:t xml:space="preserve"> revisions suggested</w:t>
      </w:r>
      <w:r w:rsidR="00863907" w:rsidRPr="00DF3CD8">
        <w:rPr>
          <w:rFonts w:ascii="Arial" w:hAnsi="Arial" w:cs="Arial"/>
          <w:sz w:val="22"/>
          <w:szCs w:val="20"/>
        </w:rPr>
        <w:t>:</w:t>
      </w:r>
      <w:r w:rsidRPr="00DF3CD8">
        <w:rPr>
          <w:rFonts w:ascii="Arial" w:hAnsi="Arial" w:cs="Arial"/>
          <w:sz w:val="22"/>
          <w:szCs w:val="20"/>
        </w:rPr>
        <w:t xml:space="preserve"> </w:t>
      </w:r>
    </w:p>
    <w:p w14:paraId="39632B58" w14:textId="77777777" w:rsidR="001855CD" w:rsidRPr="00DF3CD8" w:rsidRDefault="00F07A36" w:rsidP="00B35524">
      <w:pPr>
        <w:pStyle w:val="ListParagraph"/>
        <w:numPr>
          <w:ilvl w:val="1"/>
          <w:numId w:val="28"/>
        </w:numPr>
        <w:spacing w:after="0" w:line="240" w:lineRule="auto"/>
        <w:rPr>
          <w:rFonts w:ascii="Arial" w:hAnsi="Arial" w:cs="Arial"/>
          <w:sz w:val="22"/>
          <w:szCs w:val="20"/>
        </w:rPr>
      </w:pPr>
      <w:r w:rsidRPr="00DF3CD8">
        <w:rPr>
          <w:rFonts w:ascii="Arial" w:hAnsi="Arial" w:cs="Arial"/>
          <w:sz w:val="22"/>
          <w:szCs w:val="20"/>
        </w:rPr>
        <w:t xml:space="preserve">Commissioner Quiroz shared some changes she wanted to make to the </w:t>
      </w:r>
      <w:r w:rsidR="0077775F" w:rsidRPr="00DF3CD8">
        <w:rPr>
          <w:rFonts w:ascii="Arial" w:hAnsi="Arial" w:cs="Arial"/>
          <w:i/>
          <w:sz w:val="22"/>
          <w:szCs w:val="20"/>
        </w:rPr>
        <w:t>One-</w:t>
      </w:r>
      <w:r w:rsidRPr="00DF3CD8">
        <w:rPr>
          <w:rFonts w:ascii="Arial" w:hAnsi="Arial" w:cs="Arial"/>
          <w:i/>
          <w:sz w:val="22"/>
          <w:szCs w:val="20"/>
        </w:rPr>
        <w:t>page Information Sheet</w:t>
      </w:r>
      <w:r w:rsidRPr="00DF3CD8">
        <w:rPr>
          <w:rFonts w:ascii="Arial" w:hAnsi="Arial" w:cs="Arial"/>
          <w:sz w:val="22"/>
          <w:szCs w:val="20"/>
        </w:rPr>
        <w:t xml:space="preserve"> on the benefits of TSCC. Commissioners suggested other changes to incorporate into the documents. She said she had the general concept and would take it from there.</w:t>
      </w:r>
    </w:p>
    <w:p w14:paraId="39632B59" w14:textId="77777777" w:rsidR="00E607C9" w:rsidRPr="00DF3CD8" w:rsidRDefault="00E607C9" w:rsidP="00B35524">
      <w:pPr>
        <w:pStyle w:val="ListParagraph"/>
        <w:numPr>
          <w:ilvl w:val="1"/>
          <w:numId w:val="28"/>
        </w:numPr>
        <w:spacing w:after="0" w:line="240" w:lineRule="auto"/>
        <w:rPr>
          <w:rFonts w:ascii="Arial" w:hAnsi="Arial" w:cs="Arial"/>
          <w:sz w:val="22"/>
          <w:szCs w:val="20"/>
        </w:rPr>
      </w:pPr>
      <w:r w:rsidRPr="00DF3CD8">
        <w:rPr>
          <w:rFonts w:ascii="Arial" w:hAnsi="Arial" w:cs="Arial"/>
          <w:sz w:val="22"/>
          <w:szCs w:val="20"/>
        </w:rPr>
        <w:t xml:space="preserve">Commissioner Ofsink’s </w:t>
      </w:r>
      <w:r w:rsidRPr="00DF3CD8">
        <w:rPr>
          <w:rFonts w:ascii="Arial" w:hAnsi="Arial" w:cs="Arial"/>
          <w:i/>
          <w:sz w:val="22"/>
          <w:szCs w:val="20"/>
        </w:rPr>
        <w:t>TSCC in a Paragraph</w:t>
      </w:r>
      <w:r w:rsidRPr="00DF3CD8">
        <w:rPr>
          <w:rFonts w:ascii="Arial" w:hAnsi="Arial" w:cs="Arial"/>
          <w:sz w:val="22"/>
          <w:szCs w:val="20"/>
        </w:rPr>
        <w:t xml:space="preserve"> used for discussions describing the activities of TSCC needed a few edits and word changes which he completed during the meeting. He will send this </w:t>
      </w:r>
      <w:r w:rsidR="0077775F" w:rsidRPr="00DF3CD8">
        <w:rPr>
          <w:rFonts w:ascii="Arial" w:hAnsi="Arial" w:cs="Arial"/>
          <w:sz w:val="22"/>
          <w:szCs w:val="20"/>
        </w:rPr>
        <w:t xml:space="preserve">completed </w:t>
      </w:r>
      <w:r w:rsidRPr="00DF3CD8">
        <w:rPr>
          <w:rFonts w:ascii="Arial" w:hAnsi="Arial" w:cs="Arial"/>
          <w:sz w:val="22"/>
          <w:szCs w:val="20"/>
        </w:rPr>
        <w:t>version on to Mr. Gibons.</w:t>
      </w:r>
    </w:p>
    <w:p w14:paraId="39632B5A" w14:textId="77777777" w:rsidR="00F07A36" w:rsidRPr="00DF3CD8" w:rsidRDefault="00F07A36" w:rsidP="00B35524">
      <w:pPr>
        <w:pStyle w:val="ListParagraph"/>
        <w:numPr>
          <w:ilvl w:val="1"/>
          <w:numId w:val="28"/>
        </w:numPr>
        <w:spacing w:after="0" w:line="240" w:lineRule="auto"/>
        <w:rPr>
          <w:rFonts w:ascii="Arial" w:hAnsi="Arial" w:cs="Arial"/>
          <w:sz w:val="22"/>
          <w:szCs w:val="20"/>
        </w:rPr>
      </w:pPr>
      <w:r w:rsidRPr="00DF3CD8">
        <w:rPr>
          <w:rFonts w:ascii="Arial" w:hAnsi="Arial" w:cs="Arial"/>
          <w:sz w:val="22"/>
          <w:szCs w:val="20"/>
        </w:rPr>
        <w:t xml:space="preserve">Commissioner Wubbold read and edited the </w:t>
      </w:r>
      <w:r w:rsidRPr="00DF3CD8">
        <w:rPr>
          <w:rFonts w:ascii="Arial" w:hAnsi="Arial" w:cs="Arial"/>
          <w:i/>
          <w:sz w:val="22"/>
          <w:szCs w:val="20"/>
        </w:rPr>
        <w:t>Op-Ed</w:t>
      </w:r>
      <w:r w:rsidRPr="00DF3CD8">
        <w:rPr>
          <w:rFonts w:ascii="Arial" w:hAnsi="Arial" w:cs="Arial"/>
          <w:sz w:val="22"/>
          <w:szCs w:val="20"/>
        </w:rPr>
        <w:t xml:space="preserve"> for the Oregonian and after some discussion from the other commissioners will edit and make some changes</w:t>
      </w:r>
      <w:r w:rsidR="002318CF" w:rsidRPr="00DF3CD8">
        <w:rPr>
          <w:rFonts w:ascii="Arial" w:hAnsi="Arial" w:cs="Arial"/>
          <w:sz w:val="22"/>
          <w:szCs w:val="20"/>
        </w:rPr>
        <w:t xml:space="preserve"> making this a call to action to encourage people to the join  us at the hearings. </w:t>
      </w:r>
    </w:p>
    <w:p w14:paraId="39632B5B" w14:textId="77777777" w:rsidR="00863907" w:rsidRPr="00DF3CD8" w:rsidRDefault="008E2E5E" w:rsidP="00B35524">
      <w:pPr>
        <w:pStyle w:val="ListParagraph"/>
        <w:numPr>
          <w:ilvl w:val="1"/>
          <w:numId w:val="28"/>
        </w:numPr>
        <w:spacing w:after="0" w:line="240" w:lineRule="auto"/>
        <w:rPr>
          <w:rFonts w:ascii="Arial" w:hAnsi="Arial" w:cs="Arial"/>
          <w:sz w:val="22"/>
          <w:szCs w:val="20"/>
        </w:rPr>
      </w:pPr>
      <w:r w:rsidRPr="00DF3CD8">
        <w:rPr>
          <w:rFonts w:ascii="Arial" w:hAnsi="Arial" w:cs="Arial"/>
          <w:sz w:val="22"/>
          <w:szCs w:val="20"/>
        </w:rPr>
        <w:t>Commissioner Norton’s</w:t>
      </w:r>
      <w:r w:rsidR="00863907" w:rsidRPr="00DF3CD8">
        <w:rPr>
          <w:rFonts w:ascii="Arial" w:hAnsi="Arial" w:cs="Arial"/>
          <w:sz w:val="22"/>
          <w:szCs w:val="20"/>
        </w:rPr>
        <w:t xml:space="preserve"> </w:t>
      </w:r>
      <w:r w:rsidR="002B7A05" w:rsidRPr="00DF3CD8">
        <w:rPr>
          <w:rFonts w:ascii="Arial" w:hAnsi="Arial" w:cs="Arial"/>
          <w:i/>
          <w:sz w:val="22"/>
          <w:szCs w:val="20"/>
        </w:rPr>
        <w:t xml:space="preserve">Pre-Hearing </w:t>
      </w:r>
      <w:r w:rsidR="00F07A36" w:rsidRPr="00DF3CD8">
        <w:rPr>
          <w:rFonts w:ascii="Arial" w:hAnsi="Arial" w:cs="Arial"/>
          <w:i/>
          <w:sz w:val="22"/>
          <w:szCs w:val="20"/>
        </w:rPr>
        <w:t xml:space="preserve">Letter </w:t>
      </w:r>
      <w:r w:rsidR="00F07A36" w:rsidRPr="00DF3CD8">
        <w:rPr>
          <w:rFonts w:ascii="Arial" w:hAnsi="Arial" w:cs="Arial"/>
          <w:sz w:val="22"/>
          <w:szCs w:val="20"/>
        </w:rPr>
        <w:t>to</w:t>
      </w:r>
      <w:r w:rsidR="004E2254" w:rsidRPr="00DF3CD8">
        <w:rPr>
          <w:rFonts w:ascii="Arial" w:hAnsi="Arial" w:cs="Arial"/>
          <w:sz w:val="22"/>
          <w:szCs w:val="20"/>
        </w:rPr>
        <w:t xml:space="preserve"> be sent to </w:t>
      </w:r>
      <w:r w:rsidR="0077775F" w:rsidRPr="00DF3CD8">
        <w:rPr>
          <w:rFonts w:ascii="Arial" w:hAnsi="Arial" w:cs="Arial"/>
          <w:sz w:val="22"/>
          <w:szCs w:val="20"/>
        </w:rPr>
        <w:t>d</w:t>
      </w:r>
      <w:r w:rsidR="004E2254" w:rsidRPr="00DF3CD8">
        <w:rPr>
          <w:rFonts w:ascii="Arial" w:hAnsi="Arial" w:cs="Arial"/>
          <w:sz w:val="22"/>
          <w:szCs w:val="20"/>
        </w:rPr>
        <w:t>istrict’s elected officials prior to Public Hearings on their 2020-21 Approved Budgets</w:t>
      </w:r>
      <w:r w:rsidR="00F07A36" w:rsidRPr="00DF3CD8">
        <w:rPr>
          <w:rFonts w:ascii="Arial" w:hAnsi="Arial" w:cs="Arial"/>
          <w:sz w:val="22"/>
          <w:szCs w:val="20"/>
        </w:rPr>
        <w:t xml:space="preserve"> showing the changes made was ready to go. No more changes needed. </w:t>
      </w:r>
    </w:p>
    <w:p w14:paraId="39632B5C" w14:textId="77777777" w:rsidR="0038708F" w:rsidRPr="00DF3CD8" w:rsidRDefault="004D76DE" w:rsidP="00095274">
      <w:pPr>
        <w:pStyle w:val="ListParagraph"/>
        <w:numPr>
          <w:ilvl w:val="0"/>
          <w:numId w:val="1"/>
        </w:numPr>
        <w:spacing w:after="0" w:line="240" w:lineRule="auto"/>
        <w:rPr>
          <w:rFonts w:ascii="Arial" w:hAnsi="Arial" w:cs="Arial"/>
          <w:sz w:val="22"/>
          <w:szCs w:val="20"/>
        </w:rPr>
      </w:pPr>
      <w:r w:rsidRPr="00DF3CD8">
        <w:rPr>
          <w:rFonts w:ascii="Arial" w:hAnsi="Arial" w:cs="Arial"/>
          <w:sz w:val="22"/>
          <w:szCs w:val="20"/>
        </w:rPr>
        <w:t xml:space="preserve">There was some discussion on the design </w:t>
      </w:r>
      <w:r w:rsidR="0038708F" w:rsidRPr="00DF3CD8">
        <w:rPr>
          <w:rFonts w:ascii="Arial" w:hAnsi="Arial" w:cs="Arial"/>
          <w:sz w:val="22"/>
          <w:szCs w:val="20"/>
        </w:rPr>
        <w:t>Commissioner Quiroz presented from gr</w:t>
      </w:r>
      <w:r w:rsidR="0077775F" w:rsidRPr="00DF3CD8">
        <w:rPr>
          <w:rFonts w:ascii="Arial" w:hAnsi="Arial" w:cs="Arial"/>
          <w:sz w:val="22"/>
          <w:szCs w:val="20"/>
        </w:rPr>
        <w:t>aphic designer, Verelle Tomford</w:t>
      </w:r>
      <w:r w:rsidRPr="00DF3CD8">
        <w:rPr>
          <w:rFonts w:ascii="Arial" w:hAnsi="Arial" w:cs="Arial"/>
          <w:sz w:val="22"/>
          <w:szCs w:val="20"/>
        </w:rPr>
        <w:t xml:space="preserve">. Commissioners had </w:t>
      </w:r>
      <w:r w:rsidR="0077775F" w:rsidRPr="00DF3CD8">
        <w:rPr>
          <w:rFonts w:ascii="Arial" w:hAnsi="Arial" w:cs="Arial"/>
          <w:sz w:val="22"/>
          <w:szCs w:val="20"/>
        </w:rPr>
        <w:t xml:space="preserve">previously </w:t>
      </w:r>
      <w:r w:rsidRPr="00DF3CD8">
        <w:rPr>
          <w:rFonts w:ascii="Arial" w:hAnsi="Arial" w:cs="Arial"/>
          <w:sz w:val="22"/>
          <w:szCs w:val="20"/>
        </w:rPr>
        <w:t>decided on two different designs as finalists for the new logo. They were presented in various forms. After some discussion it was decided to go the Option two. (see attached Verelle Tomford proposal Round 2)  with some edits, such as having a gray scale option,</w:t>
      </w:r>
      <w:r w:rsidR="00E026D7" w:rsidRPr="00DF3CD8">
        <w:rPr>
          <w:rFonts w:ascii="Arial" w:hAnsi="Arial" w:cs="Arial"/>
          <w:sz w:val="22"/>
          <w:szCs w:val="20"/>
        </w:rPr>
        <w:t xml:space="preserve"> changing the year on the 100 years of service logo,</w:t>
      </w:r>
      <w:r w:rsidRPr="00DF3CD8">
        <w:rPr>
          <w:rFonts w:ascii="Arial" w:hAnsi="Arial" w:cs="Arial"/>
          <w:sz w:val="22"/>
          <w:szCs w:val="20"/>
        </w:rPr>
        <w:t xml:space="preserve"> changing the horizontal o</w:t>
      </w:r>
      <w:r w:rsidR="00F70581" w:rsidRPr="00DF3CD8">
        <w:rPr>
          <w:rFonts w:ascii="Arial" w:hAnsi="Arial" w:cs="Arial"/>
          <w:sz w:val="22"/>
          <w:szCs w:val="20"/>
        </w:rPr>
        <w:t>p</w:t>
      </w:r>
      <w:r w:rsidRPr="00DF3CD8">
        <w:rPr>
          <w:rFonts w:ascii="Arial" w:hAnsi="Arial" w:cs="Arial"/>
          <w:sz w:val="22"/>
          <w:szCs w:val="20"/>
        </w:rPr>
        <w:t>t</w:t>
      </w:r>
      <w:r w:rsidR="00F354D1" w:rsidRPr="00DF3CD8">
        <w:rPr>
          <w:rFonts w:ascii="Arial" w:hAnsi="Arial" w:cs="Arial"/>
          <w:sz w:val="22"/>
          <w:szCs w:val="20"/>
        </w:rPr>
        <w:t xml:space="preserve">ion to a more centered design. Commissioner Quiroz will talk with designer to incorporate suggestions. </w:t>
      </w:r>
    </w:p>
    <w:p w14:paraId="39632B5D" w14:textId="2115EC55" w:rsidR="00422D37" w:rsidRPr="00DF3CD8" w:rsidRDefault="00422D37" w:rsidP="00095274">
      <w:pPr>
        <w:pStyle w:val="ListParagraph"/>
        <w:numPr>
          <w:ilvl w:val="0"/>
          <w:numId w:val="1"/>
        </w:numPr>
        <w:spacing w:after="0" w:line="240" w:lineRule="auto"/>
        <w:rPr>
          <w:rFonts w:ascii="Arial" w:hAnsi="Arial" w:cs="Arial"/>
          <w:sz w:val="22"/>
          <w:szCs w:val="20"/>
        </w:rPr>
      </w:pPr>
      <w:r w:rsidRPr="00DF3CD8">
        <w:rPr>
          <w:rFonts w:ascii="Arial" w:hAnsi="Arial" w:cs="Arial"/>
          <w:sz w:val="22"/>
          <w:szCs w:val="20"/>
        </w:rPr>
        <w:t xml:space="preserve">There was a short discussion on what qualifies as a “tax Measure” for the purposes of holding a TSCC Hearing. Mr. Gibons presented the results of his morning’s research verbally on the issue: piecing together different parts of statutes indicate that that the statutes are confined to property tax </w:t>
      </w:r>
      <w:r w:rsidR="00DF3CD8" w:rsidRPr="00DF3CD8">
        <w:rPr>
          <w:rFonts w:ascii="Arial" w:hAnsi="Arial" w:cs="Arial"/>
          <w:sz w:val="22"/>
          <w:szCs w:val="20"/>
        </w:rPr>
        <w:t>levies.</w:t>
      </w:r>
    </w:p>
    <w:p w14:paraId="39632B5E" w14:textId="77777777" w:rsidR="00FB5C08" w:rsidRPr="00DF3CD8" w:rsidRDefault="00B84DB0" w:rsidP="005E6717">
      <w:pPr>
        <w:pStyle w:val="ListParagraph"/>
        <w:numPr>
          <w:ilvl w:val="0"/>
          <w:numId w:val="1"/>
        </w:numPr>
        <w:spacing w:after="0" w:line="240" w:lineRule="auto"/>
        <w:rPr>
          <w:rFonts w:ascii="Arial" w:hAnsi="Arial" w:cs="Arial"/>
          <w:sz w:val="22"/>
          <w:szCs w:val="20"/>
        </w:rPr>
      </w:pPr>
      <w:r w:rsidRPr="00DF3CD8">
        <w:rPr>
          <w:rFonts w:ascii="Arial" w:hAnsi="Arial" w:cs="Arial"/>
          <w:sz w:val="22"/>
          <w:szCs w:val="20"/>
        </w:rPr>
        <w:t xml:space="preserve">Next </w:t>
      </w:r>
      <w:r w:rsidR="00FB5C08" w:rsidRPr="00DF3CD8">
        <w:rPr>
          <w:rFonts w:ascii="Arial" w:hAnsi="Arial" w:cs="Arial"/>
          <w:sz w:val="22"/>
          <w:szCs w:val="20"/>
        </w:rPr>
        <w:t xml:space="preserve">TSCC meeting will be in </w:t>
      </w:r>
      <w:r w:rsidR="00F354D1" w:rsidRPr="00DF3CD8">
        <w:rPr>
          <w:rFonts w:ascii="Arial" w:hAnsi="Arial" w:cs="Arial"/>
          <w:sz w:val="22"/>
          <w:szCs w:val="20"/>
        </w:rPr>
        <w:t>March or early April</w:t>
      </w:r>
      <w:r w:rsidR="00FB5C08" w:rsidRPr="00DF3CD8">
        <w:rPr>
          <w:rFonts w:ascii="Arial" w:hAnsi="Arial" w:cs="Arial"/>
          <w:sz w:val="22"/>
          <w:szCs w:val="20"/>
        </w:rPr>
        <w:t xml:space="preserve">. Date, time and place to be determined. </w:t>
      </w:r>
    </w:p>
    <w:p w14:paraId="39632B5F" w14:textId="77777777" w:rsidR="00DA5836" w:rsidRPr="00DF3CD8" w:rsidRDefault="00DA5836" w:rsidP="00777C67">
      <w:pPr>
        <w:pStyle w:val="ListParagraph"/>
        <w:numPr>
          <w:ilvl w:val="0"/>
          <w:numId w:val="1"/>
        </w:numPr>
        <w:spacing w:after="0" w:line="240" w:lineRule="auto"/>
        <w:rPr>
          <w:rFonts w:ascii="Arial" w:hAnsi="Arial" w:cs="Arial"/>
          <w:sz w:val="22"/>
          <w:szCs w:val="20"/>
        </w:rPr>
      </w:pPr>
      <w:r w:rsidRPr="00DF3CD8">
        <w:rPr>
          <w:rFonts w:ascii="Arial" w:hAnsi="Arial" w:cs="Arial"/>
          <w:sz w:val="22"/>
          <w:szCs w:val="20"/>
        </w:rPr>
        <w:t xml:space="preserve">Chair Barringer </w:t>
      </w:r>
      <w:r w:rsidR="00067584" w:rsidRPr="00DF3CD8">
        <w:rPr>
          <w:rFonts w:ascii="Arial" w:hAnsi="Arial" w:cs="Arial"/>
          <w:sz w:val="22"/>
          <w:szCs w:val="20"/>
        </w:rPr>
        <w:t xml:space="preserve">adjourned </w:t>
      </w:r>
      <w:r w:rsidR="00500551" w:rsidRPr="00DF3CD8">
        <w:rPr>
          <w:rFonts w:ascii="Arial" w:hAnsi="Arial" w:cs="Arial"/>
          <w:sz w:val="22"/>
          <w:szCs w:val="20"/>
        </w:rPr>
        <w:t>the meeting at 1:</w:t>
      </w:r>
      <w:r w:rsidR="002059DF" w:rsidRPr="00DF3CD8">
        <w:rPr>
          <w:rFonts w:ascii="Arial" w:hAnsi="Arial" w:cs="Arial"/>
          <w:sz w:val="22"/>
          <w:szCs w:val="20"/>
        </w:rPr>
        <w:t>38</w:t>
      </w:r>
      <w:r w:rsidRPr="00DF3CD8">
        <w:rPr>
          <w:rFonts w:ascii="Arial" w:hAnsi="Arial" w:cs="Arial"/>
          <w:sz w:val="22"/>
          <w:szCs w:val="20"/>
        </w:rPr>
        <w:t xml:space="preserve"> </w:t>
      </w:r>
      <w:r w:rsidR="00067584" w:rsidRPr="00DF3CD8">
        <w:rPr>
          <w:rFonts w:ascii="Arial" w:hAnsi="Arial" w:cs="Arial"/>
          <w:sz w:val="22"/>
          <w:szCs w:val="20"/>
        </w:rPr>
        <w:t>pm</w:t>
      </w:r>
      <w:r w:rsidRPr="00DF3CD8">
        <w:rPr>
          <w:rFonts w:ascii="Arial" w:hAnsi="Arial" w:cs="Arial"/>
          <w:sz w:val="22"/>
          <w:szCs w:val="20"/>
        </w:rPr>
        <w:t xml:space="preserve">. </w:t>
      </w:r>
    </w:p>
    <w:p w14:paraId="39632B60" w14:textId="77777777" w:rsidR="00174064" w:rsidRPr="00DF3CD8" w:rsidRDefault="00174064" w:rsidP="002E1DAE">
      <w:pPr>
        <w:spacing w:after="0" w:line="240" w:lineRule="auto"/>
        <w:rPr>
          <w:rFonts w:ascii="Arial" w:hAnsi="Arial" w:cs="Arial"/>
          <w:sz w:val="22"/>
          <w:szCs w:val="20"/>
        </w:rPr>
      </w:pPr>
    </w:p>
    <w:p w14:paraId="57304655" w14:textId="1969286A" w:rsidR="00DF3CD8" w:rsidRPr="00DF3CD8" w:rsidRDefault="00DF3CD8" w:rsidP="002E1DAE">
      <w:pPr>
        <w:spacing w:after="0" w:line="240" w:lineRule="auto"/>
        <w:rPr>
          <w:rFonts w:ascii="Arial" w:hAnsi="Arial" w:cs="Arial"/>
          <w:color w:val="FF0000"/>
          <w:sz w:val="22"/>
          <w:szCs w:val="20"/>
        </w:rPr>
      </w:pPr>
      <w:r w:rsidRPr="00DF3CD8">
        <w:rPr>
          <w:rFonts w:ascii="Arial" w:hAnsi="Arial" w:cs="Arial"/>
          <w:color w:val="FF0000"/>
          <w:sz w:val="22"/>
          <w:szCs w:val="20"/>
        </w:rPr>
        <w:t>Approved by Commission at April 15 meeting</w:t>
      </w:r>
    </w:p>
    <w:p w14:paraId="7415EE66" w14:textId="08088E20" w:rsidR="00DF3CD8" w:rsidRPr="00DF3CD8" w:rsidRDefault="00DF3CD8" w:rsidP="002E1DAE">
      <w:pPr>
        <w:spacing w:after="0" w:line="240" w:lineRule="auto"/>
        <w:rPr>
          <w:rFonts w:ascii="Arial" w:hAnsi="Arial" w:cs="Arial"/>
          <w:color w:val="FF0000"/>
          <w:sz w:val="22"/>
          <w:szCs w:val="20"/>
        </w:rPr>
      </w:pPr>
      <w:r w:rsidRPr="00DF3CD8">
        <w:rPr>
          <w:rFonts w:ascii="Arial" w:hAnsi="Arial" w:cs="Arial"/>
          <w:color w:val="FF0000"/>
          <w:sz w:val="22"/>
          <w:szCs w:val="20"/>
        </w:rPr>
        <w:t>CLG</w:t>
      </w:r>
    </w:p>
    <w:p w14:paraId="13B70839" w14:textId="77777777" w:rsidR="00DF3CD8" w:rsidRDefault="00DF3CD8" w:rsidP="002E1DAE">
      <w:pPr>
        <w:spacing w:after="0" w:line="240" w:lineRule="auto"/>
        <w:rPr>
          <w:rFonts w:ascii="Arial" w:hAnsi="Arial" w:cs="Arial"/>
          <w:sz w:val="22"/>
          <w:szCs w:val="20"/>
        </w:rPr>
      </w:pPr>
    </w:p>
    <w:p w14:paraId="2F378CBE" w14:textId="77777777" w:rsidR="00DF3CD8" w:rsidRDefault="00DF3CD8" w:rsidP="002E1DAE">
      <w:pPr>
        <w:spacing w:after="0" w:line="240" w:lineRule="auto"/>
        <w:rPr>
          <w:rFonts w:ascii="Arial" w:hAnsi="Arial" w:cs="Arial"/>
          <w:sz w:val="22"/>
          <w:szCs w:val="20"/>
        </w:rPr>
      </w:pPr>
    </w:p>
    <w:p w14:paraId="39632B61" w14:textId="6FC33790" w:rsidR="00981BE8" w:rsidRPr="00DF3CD8" w:rsidRDefault="00981BE8" w:rsidP="002E1DAE">
      <w:pPr>
        <w:spacing w:after="0" w:line="240" w:lineRule="auto"/>
        <w:rPr>
          <w:rFonts w:ascii="Arial" w:hAnsi="Arial" w:cs="Arial"/>
          <w:sz w:val="22"/>
          <w:szCs w:val="20"/>
        </w:rPr>
      </w:pPr>
      <w:r w:rsidRPr="00DF3CD8">
        <w:rPr>
          <w:rFonts w:ascii="Arial" w:hAnsi="Arial" w:cs="Arial"/>
          <w:sz w:val="22"/>
          <w:szCs w:val="20"/>
        </w:rPr>
        <w:t>Attachments:</w:t>
      </w:r>
    </w:p>
    <w:p w14:paraId="39632B62" w14:textId="77777777" w:rsidR="00981BE8" w:rsidRPr="00DF3CD8" w:rsidRDefault="00981BE8" w:rsidP="004277F9">
      <w:pPr>
        <w:pStyle w:val="ListParagraph"/>
        <w:numPr>
          <w:ilvl w:val="0"/>
          <w:numId w:val="23"/>
        </w:numPr>
        <w:spacing w:after="0" w:line="240" w:lineRule="auto"/>
        <w:rPr>
          <w:rFonts w:ascii="Arial" w:hAnsi="Arial" w:cs="Arial"/>
          <w:sz w:val="22"/>
          <w:szCs w:val="20"/>
        </w:rPr>
      </w:pPr>
      <w:r w:rsidRPr="00DF3CD8">
        <w:rPr>
          <w:rFonts w:ascii="Arial" w:hAnsi="Arial" w:cs="Arial"/>
          <w:sz w:val="22"/>
          <w:szCs w:val="20"/>
        </w:rPr>
        <w:t xml:space="preserve">TSCC Budget Analysis </w:t>
      </w:r>
      <w:r w:rsidR="002059DF" w:rsidRPr="00DF3CD8">
        <w:rPr>
          <w:rFonts w:ascii="Arial" w:hAnsi="Arial" w:cs="Arial"/>
          <w:sz w:val="22"/>
          <w:szCs w:val="20"/>
        </w:rPr>
        <w:t xml:space="preserve">FY20 </w:t>
      </w:r>
      <w:r w:rsidR="006F58EE" w:rsidRPr="00DF3CD8">
        <w:rPr>
          <w:rFonts w:ascii="Arial" w:hAnsi="Arial" w:cs="Arial"/>
          <w:sz w:val="22"/>
          <w:szCs w:val="20"/>
        </w:rPr>
        <w:t xml:space="preserve">Updated </w:t>
      </w:r>
      <w:r w:rsidR="00F354D1" w:rsidRPr="00DF3CD8">
        <w:rPr>
          <w:rFonts w:ascii="Arial" w:hAnsi="Arial" w:cs="Arial"/>
          <w:sz w:val="22"/>
          <w:szCs w:val="20"/>
        </w:rPr>
        <w:t>1-27-20</w:t>
      </w:r>
      <w:r w:rsidR="006F58EE" w:rsidRPr="00DF3CD8">
        <w:rPr>
          <w:rFonts w:ascii="Arial" w:hAnsi="Arial" w:cs="Arial"/>
          <w:sz w:val="22"/>
          <w:szCs w:val="20"/>
        </w:rPr>
        <w:t>)</w:t>
      </w:r>
      <w:r w:rsidR="006C36E2" w:rsidRPr="00DF3CD8">
        <w:rPr>
          <w:rFonts w:ascii="Arial" w:hAnsi="Arial" w:cs="Arial"/>
          <w:sz w:val="22"/>
          <w:szCs w:val="20"/>
        </w:rPr>
        <w:t xml:space="preserve"> </w:t>
      </w:r>
    </w:p>
    <w:p w14:paraId="39632B63" w14:textId="77777777" w:rsidR="009D6A95" w:rsidRPr="00DF3CD8" w:rsidRDefault="002059DF" w:rsidP="002059DF">
      <w:pPr>
        <w:pStyle w:val="ListParagraph"/>
        <w:numPr>
          <w:ilvl w:val="0"/>
          <w:numId w:val="23"/>
        </w:numPr>
        <w:spacing w:after="0" w:line="240" w:lineRule="auto"/>
        <w:rPr>
          <w:rFonts w:ascii="Arial" w:hAnsi="Arial" w:cs="Arial"/>
          <w:sz w:val="22"/>
          <w:szCs w:val="20"/>
        </w:rPr>
      </w:pPr>
      <w:r w:rsidRPr="00DF3CD8">
        <w:rPr>
          <w:rFonts w:ascii="Arial" w:hAnsi="Arial" w:cs="Arial"/>
          <w:sz w:val="22"/>
          <w:szCs w:val="20"/>
        </w:rPr>
        <w:t>Hiring Timeline</w:t>
      </w:r>
      <w:r w:rsidR="006C36E2" w:rsidRPr="00DF3CD8">
        <w:rPr>
          <w:rFonts w:ascii="Arial" w:hAnsi="Arial" w:cs="Arial"/>
          <w:sz w:val="22"/>
          <w:szCs w:val="20"/>
        </w:rPr>
        <w:t xml:space="preserve"> &amp; Memo</w:t>
      </w:r>
      <w:r w:rsidRPr="00DF3CD8">
        <w:rPr>
          <w:rFonts w:ascii="Arial" w:hAnsi="Arial" w:cs="Arial"/>
          <w:sz w:val="22"/>
          <w:szCs w:val="20"/>
        </w:rPr>
        <w:t xml:space="preserve">(Updated </w:t>
      </w:r>
      <w:r w:rsidR="00B2523A" w:rsidRPr="00DF3CD8">
        <w:rPr>
          <w:rFonts w:ascii="Arial" w:hAnsi="Arial" w:cs="Arial"/>
          <w:sz w:val="22"/>
          <w:szCs w:val="20"/>
        </w:rPr>
        <w:t>1-13</w:t>
      </w:r>
      <w:r w:rsidRPr="00DF3CD8">
        <w:rPr>
          <w:rFonts w:ascii="Arial" w:hAnsi="Arial" w:cs="Arial"/>
          <w:sz w:val="22"/>
          <w:szCs w:val="20"/>
        </w:rPr>
        <w:t>-19)</w:t>
      </w:r>
    </w:p>
    <w:p w14:paraId="39632B64" w14:textId="77777777" w:rsidR="00907A87" w:rsidRPr="00DF3CD8" w:rsidRDefault="00907A87" w:rsidP="002059DF">
      <w:pPr>
        <w:pStyle w:val="ListParagraph"/>
        <w:numPr>
          <w:ilvl w:val="0"/>
          <w:numId w:val="23"/>
        </w:numPr>
        <w:spacing w:after="0" w:line="240" w:lineRule="auto"/>
        <w:rPr>
          <w:rFonts w:ascii="Arial" w:hAnsi="Arial" w:cs="Arial"/>
          <w:sz w:val="22"/>
          <w:szCs w:val="20"/>
        </w:rPr>
      </w:pPr>
      <w:proofErr w:type="spellStart"/>
      <w:r w:rsidRPr="00DF3CD8">
        <w:rPr>
          <w:rFonts w:ascii="Arial" w:hAnsi="Arial" w:cs="Arial"/>
          <w:sz w:val="22"/>
          <w:szCs w:val="20"/>
        </w:rPr>
        <w:t>Verelle</w:t>
      </w:r>
      <w:proofErr w:type="spellEnd"/>
      <w:r w:rsidRPr="00DF3CD8">
        <w:rPr>
          <w:rFonts w:ascii="Arial" w:hAnsi="Arial" w:cs="Arial"/>
          <w:sz w:val="22"/>
          <w:szCs w:val="20"/>
        </w:rPr>
        <w:t xml:space="preserve"> </w:t>
      </w:r>
      <w:proofErr w:type="spellStart"/>
      <w:r w:rsidRPr="00DF3CD8">
        <w:rPr>
          <w:rFonts w:ascii="Arial" w:hAnsi="Arial" w:cs="Arial"/>
          <w:sz w:val="22"/>
          <w:szCs w:val="20"/>
        </w:rPr>
        <w:t>Tomford</w:t>
      </w:r>
      <w:proofErr w:type="spellEnd"/>
      <w:r w:rsidRPr="00DF3CD8">
        <w:rPr>
          <w:rFonts w:ascii="Arial" w:hAnsi="Arial" w:cs="Arial"/>
          <w:sz w:val="22"/>
          <w:szCs w:val="20"/>
        </w:rPr>
        <w:t xml:space="preserve"> proposal </w:t>
      </w:r>
      <w:r w:rsidR="004D76DE" w:rsidRPr="00DF3CD8">
        <w:rPr>
          <w:rFonts w:ascii="Arial" w:hAnsi="Arial" w:cs="Arial"/>
          <w:sz w:val="22"/>
          <w:szCs w:val="20"/>
        </w:rPr>
        <w:t>Round 2</w:t>
      </w:r>
    </w:p>
    <w:p w14:paraId="39632B65" w14:textId="77777777" w:rsidR="004513EB" w:rsidRDefault="004513EB" w:rsidP="004513EB">
      <w:pPr>
        <w:spacing w:after="0" w:line="240" w:lineRule="auto"/>
        <w:rPr>
          <w:rFonts w:ascii="Arial" w:hAnsi="Arial" w:cs="Arial"/>
        </w:rPr>
      </w:pPr>
    </w:p>
    <w:p w14:paraId="39632B66" w14:textId="77777777" w:rsidR="004513EB" w:rsidRDefault="004513EB" w:rsidP="004513EB">
      <w:pPr>
        <w:spacing w:after="0" w:line="240" w:lineRule="auto"/>
        <w:rPr>
          <w:rFonts w:ascii="Arial" w:hAnsi="Arial" w:cs="Arial"/>
        </w:rPr>
      </w:pPr>
    </w:p>
    <w:p w14:paraId="39632B67" w14:textId="77777777" w:rsidR="004513EB" w:rsidRDefault="004513EB" w:rsidP="004513EB">
      <w:pPr>
        <w:spacing w:after="0" w:line="240" w:lineRule="auto"/>
        <w:rPr>
          <w:rFonts w:ascii="Arial" w:hAnsi="Arial" w:cs="Arial"/>
        </w:rPr>
      </w:pPr>
    </w:p>
    <w:p w14:paraId="39632B68" w14:textId="77777777" w:rsidR="004513EB" w:rsidRDefault="004513EB" w:rsidP="004513EB">
      <w:pPr>
        <w:spacing w:after="0" w:line="240" w:lineRule="auto"/>
        <w:rPr>
          <w:rFonts w:ascii="Arial" w:hAnsi="Arial" w:cs="Arial"/>
        </w:rPr>
      </w:pPr>
    </w:p>
    <w:p w14:paraId="39632B69" w14:textId="77777777" w:rsidR="004513EB" w:rsidRDefault="004513EB" w:rsidP="004513EB">
      <w:pPr>
        <w:spacing w:after="0" w:line="240" w:lineRule="auto"/>
        <w:rPr>
          <w:rFonts w:ascii="Arial" w:hAnsi="Arial" w:cs="Arial"/>
        </w:rPr>
      </w:pPr>
      <w:r>
        <w:rPr>
          <w:noProof/>
        </w:rPr>
        <w:lastRenderedPageBreak/>
        <w:drawing>
          <wp:inline distT="0" distB="0" distL="0" distR="0" wp14:anchorId="39632B87" wp14:editId="39632B88">
            <wp:extent cx="2757083" cy="3832860"/>
            <wp:effectExtent l="19050" t="19050" r="2476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8778" cy="3849119"/>
                    </a:xfrm>
                    <a:prstGeom prst="rect">
                      <a:avLst/>
                    </a:prstGeom>
                    <a:ln w="19050">
                      <a:solidFill>
                        <a:schemeClr val="tx1"/>
                      </a:solidFill>
                    </a:ln>
                  </pic:spPr>
                </pic:pic>
              </a:graphicData>
            </a:graphic>
          </wp:inline>
        </w:drawing>
      </w:r>
      <w:r>
        <w:rPr>
          <w:rFonts w:ascii="Arial" w:hAnsi="Arial" w:cs="Arial"/>
        </w:rPr>
        <w:t xml:space="preserve">      </w:t>
      </w:r>
      <w:r>
        <w:rPr>
          <w:noProof/>
        </w:rPr>
        <w:drawing>
          <wp:inline distT="0" distB="0" distL="0" distR="0" wp14:anchorId="39632B89" wp14:editId="39632B8A">
            <wp:extent cx="2796069" cy="3876675"/>
            <wp:effectExtent l="19050" t="19050" r="2349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2187" cy="3899022"/>
                    </a:xfrm>
                    <a:prstGeom prst="rect">
                      <a:avLst/>
                    </a:prstGeom>
                    <a:ln w="12700">
                      <a:solidFill>
                        <a:schemeClr val="tx1"/>
                      </a:solidFill>
                    </a:ln>
                  </pic:spPr>
                </pic:pic>
              </a:graphicData>
            </a:graphic>
          </wp:inline>
        </w:drawing>
      </w:r>
    </w:p>
    <w:p w14:paraId="39632B6A" w14:textId="77777777" w:rsidR="00EF7293" w:rsidRDefault="00EF7293" w:rsidP="004513EB">
      <w:pPr>
        <w:spacing w:after="0" w:line="240" w:lineRule="auto"/>
        <w:rPr>
          <w:rFonts w:ascii="Arial" w:hAnsi="Arial" w:cs="Arial"/>
        </w:rPr>
      </w:pPr>
    </w:p>
    <w:p w14:paraId="39632B6B" w14:textId="77777777" w:rsidR="00EF7293" w:rsidRDefault="00EF7293" w:rsidP="004513EB">
      <w:pPr>
        <w:spacing w:after="0" w:line="240" w:lineRule="auto"/>
        <w:rPr>
          <w:rFonts w:ascii="Arial" w:hAnsi="Arial" w:cs="Arial"/>
        </w:rPr>
      </w:pPr>
      <w:r>
        <w:rPr>
          <w:noProof/>
        </w:rPr>
        <w:drawing>
          <wp:inline distT="0" distB="0" distL="0" distR="0" wp14:anchorId="39632B8B" wp14:editId="39632B8C">
            <wp:extent cx="2670559" cy="3870960"/>
            <wp:effectExtent l="19050" t="19050" r="1587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3006" cy="3917991"/>
                    </a:xfrm>
                    <a:prstGeom prst="rect">
                      <a:avLst/>
                    </a:prstGeom>
                    <a:ln w="9525">
                      <a:solidFill>
                        <a:schemeClr val="tx1"/>
                      </a:solidFill>
                    </a:ln>
                  </pic:spPr>
                </pic:pic>
              </a:graphicData>
            </a:graphic>
          </wp:inline>
        </w:drawing>
      </w:r>
      <w:r w:rsidR="0082315C">
        <w:rPr>
          <w:rFonts w:ascii="Arial" w:hAnsi="Arial" w:cs="Arial"/>
        </w:rPr>
        <w:t xml:space="preserve">   </w:t>
      </w:r>
      <w:r w:rsidR="0082315C">
        <w:rPr>
          <w:noProof/>
        </w:rPr>
        <w:drawing>
          <wp:inline distT="0" distB="0" distL="0" distR="0" wp14:anchorId="39632B8D" wp14:editId="39632B8E">
            <wp:extent cx="3071412" cy="3882105"/>
            <wp:effectExtent l="19050" t="19050" r="1524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4557" cy="3886080"/>
                    </a:xfrm>
                    <a:prstGeom prst="rect">
                      <a:avLst/>
                    </a:prstGeom>
                    <a:ln w="12700">
                      <a:solidFill>
                        <a:schemeClr val="tx1"/>
                      </a:solidFill>
                    </a:ln>
                  </pic:spPr>
                </pic:pic>
              </a:graphicData>
            </a:graphic>
          </wp:inline>
        </w:drawing>
      </w:r>
    </w:p>
    <w:p w14:paraId="39632B6C" w14:textId="77777777" w:rsidR="0082315C" w:rsidRDefault="0082315C" w:rsidP="004513EB">
      <w:pPr>
        <w:spacing w:after="0" w:line="240" w:lineRule="auto"/>
        <w:rPr>
          <w:rFonts w:ascii="Arial" w:hAnsi="Arial" w:cs="Arial"/>
        </w:rPr>
      </w:pPr>
    </w:p>
    <w:p w14:paraId="39632B6D" w14:textId="77777777" w:rsidR="0082315C" w:rsidRDefault="0082315C" w:rsidP="004513EB">
      <w:pPr>
        <w:spacing w:after="0" w:line="240" w:lineRule="auto"/>
        <w:rPr>
          <w:rFonts w:ascii="Arial" w:hAnsi="Arial" w:cs="Arial"/>
        </w:rPr>
      </w:pPr>
    </w:p>
    <w:p w14:paraId="39632B6E" w14:textId="77777777" w:rsidR="0082315C" w:rsidRDefault="0082315C" w:rsidP="004513EB">
      <w:pPr>
        <w:spacing w:after="0" w:line="240" w:lineRule="auto"/>
        <w:rPr>
          <w:rFonts w:ascii="Arial" w:hAnsi="Arial" w:cs="Arial"/>
        </w:rPr>
      </w:pPr>
      <w:r>
        <w:rPr>
          <w:noProof/>
        </w:rPr>
        <w:lastRenderedPageBreak/>
        <w:drawing>
          <wp:inline distT="0" distB="0" distL="0" distR="0" wp14:anchorId="39632B8F" wp14:editId="39632B90">
            <wp:extent cx="2903220" cy="1735884"/>
            <wp:effectExtent l="19050" t="19050" r="1143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057" cy="1748343"/>
                    </a:xfrm>
                    <a:prstGeom prst="rect">
                      <a:avLst/>
                    </a:prstGeom>
                    <a:ln w="12700">
                      <a:solidFill>
                        <a:schemeClr val="tx1"/>
                      </a:solidFill>
                    </a:ln>
                  </pic:spPr>
                </pic:pic>
              </a:graphicData>
            </a:graphic>
          </wp:inline>
        </w:drawing>
      </w:r>
    </w:p>
    <w:p w14:paraId="39632B6F" w14:textId="77777777" w:rsidR="0082315C" w:rsidRDefault="0082315C" w:rsidP="004513EB">
      <w:pPr>
        <w:spacing w:after="0" w:line="240" w:lineRule="auto"/>
        <w:rPr>
          <w:rFonts w:ascii="Arial" w:hAnsi="Arial" w:cs="Arial"/>
        </w:rPr>
      </w:pPr>
    </w:p>
    <w:p w14:paraId="39632B70" w14:textId="77777777" w:rsidR="0082315C" w:rsidRDefault="0082315C" w:rsidP="004513EB">
      <w:pPr>
        <w:spacing w:after="0" w:line="240" w:lineRule="auto"/>
        <w:rPr>
          <w:rFonts w:ascii="Arial" w:hAnsi="Arial" w:cs="Arial"/>
        </w:rPr>
      </w:pPr>
      <w:r>
        <w:rPr>
          <w:noProof/>
        </w:rPr>
        <w:drawing>
          <wp:inline distT="0" distB="0" distL="0" distR="0" wp14:anchorId="39632B91" wp14:editId="39632B92">
            <wp:extent cx="5715000" cy="6131393"/>
            <wp:effectExtent l="19050" t="19050" r="1905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7201" cy="6165940"/>
                    </a:xfrm>
                    <a:prstGeom prst="rect">
                      <a:avLst/>
                    </a:prstGeom>
                    <a:ln w="12700">
                      <a:solidFill>
                        <a:schemeClr val="tx1"/>
                      </a:solidFill>
                    </a:ln>
                  </pic:spPr>
                </pic:pic>
              </a:graphicData>
            </a:graphic>
          </wp:inline>
        </w:drawing>
      </w:r>
    </w:p>
    <w:p w14:paraId="39632B71" w14:textId="77777777" w:rsidR="0082315C" w:rsidRDefault="0082315C" w:rsidP="004513EB">
      <w:pPr>
        <w:spacing w:after="0" w:line="240" w:lineRule="auto"/>
        <w:rPr>
          <w:rFonts w:ascii="Arial" w:hAnsi="Arial" w:cs="Arial"/>
        </w:rPr>
      </w:pPr>
    </w:p>
    <w:p w14:paraId="39632B72" w14:textId="77777777" w:rsidR="0082315C" w:rsidRDefault="0082315C" w:rsidP="004513EB">
      <w:pPr>
        <w:spacing w:after="0" w:line="240" w:lineRule="auto"/>
        <w:rPr>
          <w:rFonts w:ascii="Arial" w:hAnsi="Arial" w:cs="Arial"/>
        </w:rPr>
      </w:pPr>
      <w:r>
        <w:rPr>
          <w:noProof/>
        </w:rPr>
        <w:lastRenderedPageBreak/>
        <w:drawing>
          <wp:inline distT="0" distB="0" distL="0" distR="0" wp14:anchorId="39632B93" wp14:editId="39632B94">
            <wp:extent cx="2985008" cy="3169920"/>
            <wp:effectExtent l="19050" t="19050" r="254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8647" cy="3184404"/>
                    </a:xfrm>
                    <a:prstGeom prst="rect">
                      <a:avLst/>
                    </a:prstGeom>
                    <a:ln w="9525">
                      <a:solidFill>
                        <a:schemeClr val="tx1"/>
                      </a:solidFill>
                    </a:ln>
                  </pic:spPr>
                </pic:pic>
              </a:graphicData>
            </a:graphic>
          </wp:inline>
        </w:drawing>
      </w:r>
    </w:p>
    <w:p w14:paraId="39632B73" w14:textId="77777777" w:rsidR="0082315C" w:rsidRDefault="0082315C" w:rsidP="004513EB">
      <w:pPr>
        <w:spacing w:after="0" w:line="240" w:lineRule="auto"/>
        <w:rPr>
          <w:rFonts w:ascii="Arial" w:hAnsi="Arial" w:cs="Arial"/>
        </w:rPr>
      </w:pPr>
    </w:p>
    <w:p w14:paraId="39632B74" w14:textId="77777777" w:rsidR="0082315C" w:rsidRDefault="0082315C" w:rsidP="004513EB">
      <w:pPr>
        <w:spacing w:after="0" w:line="240" w:lineRule="auto"/>
        <w:rPr>
          <w:rFonts w:ascii="Arial" w:hAnsi="Arial" w:cs="Arial"/>
        </w:rPr>
      </w:pPr>
      <w:r>
        <w:rPr>
          <w:noProof/>
        </w:rPr>
        <w:drawing>
          <wp:inline distT="0" distB="0" distL="0" distR="0" wp14:anchorId="39632B95" wp14:editId="39632B96">
            <wp:extent cx="5943600" cy="442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25950"/>
                    </a:xfrm>
                    <a:prstGeom prst="rect">
                      <a:avLst/>
                    </a:prstGeom>
                  </pic:spPr>
                </pic:pic>
              </a:graphicData>
            </a:graphic>
          </wp:inline>
        </w:drawing>
      </w:r>
    </w:p>
    <w:p w14:paraId="39632B75" w14:textId="77777777" w:rsidR="0082315C" w:rsidRDefault="0082315C" w:rsidP="004513EB">
      <w:pPr>
        <w:spacing w:after="0" w:line="240" w:lineRule="auto"/>
        <w:rPr>
          <w:rFonts w:ascii="Arial" w:hAnsi="Arial" w:cs="Arial"/>
        </w:rPr>
      </w:pPr>
    </w:p>
    <w:p w14:paraId="39632B76" w14:textId="77777777" w:rsidR="0082315C" w:rsidRDefault="0082315C" w:rsidP="004513EB">
      <w:pPr>
        <w:spacing w:after="0" w:line="240" w:lineRule="auto"/>
        <w:rPr>
          <w:rFonts w:ascii="Arial" w:hAnsi="Arial" w:cs="Arial"/>
        </w:rPr>
      </w:pPr>
    </w:p>
    <w:p w14:paraId="39632B77" w14:textId="77777777" w:rsidR="0082315C" w:rsidRDefault="0082315C" w:rsidP="004513EB">
      <w:pPr>
        <w:spacing w:after="0" w:line="240" w:lineRule="auto"/>
        <w:rPr>
          <w:rFonts w:ascii="Arial" w:hAnsi="Arial" w:cs="Arial"/>
        </w:rPr>
      </w:pPr>
    </w:p>
    <w:p w14:paraId="39632B78" w14:textId="77777777" w:rsidR="0082315C" w:rsidRDefault="0082315C" w:rsidP="004513EB">
      <w:pPr>
        <w:spacing w:after="0" w:line="240" w:lineRule="auto"/>
        <w:rPr>
          <w:rFonts w:ascii="Arial" w:hAnsi="Arial" w:cs="Arial"/>
        </w:rPr>
      </w:pPr>
      <w:r>
        <w:rPr>
          <w:noProof/>
        </w:rPr>
        <w:lastRenderedPageBreak/>
        <w:drawing>
          <wp:inline distT="0" distB="0" distL="0" distR="0" wp14:anchorId="39632B97" wp14:editId="39632B98">
            <wp:extent cx="3017520" cy="3575324"/>
            <wp:effectExtent l="19050" t="19050" r="1143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1528" cy="3580073"/>
                    </a:xfrm>
                    <a:prstGeom prst="rect">
                      <a:avLst/>
                    </a:prstGeom>
                    <a:ln w="12700">
                      <a:solidFill>
                        <a:schemeClr val="tx1"/>
                      </a:solidFill>
                    </a:ln>
                  </pic:spPr>
                </pic:pic>
              </a:graphicData>
            </a:graphic>
          </wp:inline>
        </w:drawing>
      </w:r>
    </w:p>
    <w:p w14:paraId="39632B79" w14:textId="77777777" w:rsidR="0082315C" w:rsidRDefault="0082315C" w:rsidP="004513EB">
      <w:pPr>
        <w:spacing w:after="0" w:line="240" w:lineRule="auto"/>
        <w:rPr>
          <w:rFonts w:ascii="Arial" w:hAnsi="Arial" w:cs="Arial"/>
        </w:rPr>
      </w:pPr>
    </w:p>
    <w:p w14:paraId="39632B7A" w14:textId="77777777" w:rsidR="0082315C" w:rsidRDefault="0082315C" w:rsidP="004513EB">
      <w:pPr>
        <w:spacing w:after="0" w:line="240" w:lineRule="auto"/>
        <w:rPr>
          <w:rFonts w:ascii="Arial" w:hAnsi="Arial" w:cs="Arial"/>
        </w:rPr>
      </w:pPr>
      <w:r>
        <w:rPr>
          <w:noProof/>
        </w:rPr>
        <w:drawing>
          <wp:inline distT="0" distB="0" distL="0" distR="0" wp14:anchorId="39632B99" wp14:editId="39632B9A">
            <wp:extent cx="5943600" cy="3941445"/>
            <wp:effectExtent l="19050" t="19050" r="19050"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941445"/>
                    </a:xfrm>
                    <a:prstGeom prst="rect">
                      <a:avLst/>
                    </a:prstGeom>
                    <a:ln w="12700">
                      <a:solidFill>
                        <a:schemeClr val="tx1"/>
                      </a:solidFill>
                    </a:ln>
                  </pic:spPr>
                </pic:pic>
              </a:graphicData>
            </a:graphic>
          </wp:inline>
        </w:drawing>
      </w:r>
    </w:p>
    <w:p w14:paraId="39632B7B" w14:textId="77777777" w:rsidR="0082315C" w:rsidRDefault="0082315C" w:rsidP="004513EB">
      <w:pPr>
        <w:spacing w:after="0" w:line="240" w:lineRule="auto"/>
        <w:rPr>
          <w:rFonts w:ascii="Arial" w:hAnsi="Arial" w:cs="Arial"/>
        </w:rPr>
      </w:pPr>
    </w:p>
    <w:p w14:paraId="39632B7C" w14:textId="77777777" w:rsidR="0082315C" w:rsidRDefault="0082315C" w:rsidP="004513EB">
      <w:pPr>
        <w:spacing w:after="0" w:line="240" w:lineRule="auto"/>
        <w:rPr>
          <w:rFonts w:ascii="Arial" w:hAnsi="Arial" w:cs="Arial"/>
        </w:rPr>
      </w:pPr>
    </w:p>
    <w:p w14:paraId="39632B7D" w14:textId="77777777" w:rsidR="0082315C" w:rsidRDefault="0082315C" w:rsidP="004513EB">
      <w:pPr>
        <w:spacing w:after="0" w:line="240" w:lineRule="auto"/>
        <w:rPr>
          <w:rFonts w:ascii="Arial" w:hAnsi="Arial" w:cs="Arial"/>
        </w:rPr>
      </w:pPr>
    </w:p>
    <w:p w14:paraId="39632B7E" w14:textId="77777777" w:rsidR="0082315C" w:rsidRDefault="0082315C" w:rsidP="004513EB">
      <w:pPr>
        <w:spacing w:after="0" w:line="240" w:lineRule="auto"/>
        <w:rPr>
          <w:rFonts w:ascii="Arial" w:hAnsi="Arial" w:cs="Arial"/>
        </w:rPr>
      </w:pPr>
      <w:r>
        <w:rPr>
          <w:noProof/>
        </w:rPr>
        <w:lastRenderedPageBreak/>
        <w:drawing>
          <wp:inline distT="0" distB="0" distL="0" distR="0" wp14:anchorId="39632B9B" wp14:editId="39632B9C">
            <wp:extent cx="4511040" cy="2447336"/>
            <wp:effectExtent l="19050" t="19050" r="2286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15337" cy="2449667"/>
                    </a:xfrm>
                    <a:prstGeom prst="rect">
                      <a:avLst/>
                    </a:prstGeom>
                    <a:ln w="9525">
                      <a:solidFill>
                        <a:schemeClr val="tx1"/>
                      </a:solidFill>
                    </a:ln>
                  </pic:spPr>
                </pic:pic>
              </a:graphicData>
            </a:graphic>
          </wp:inline>
        </w:drawing>
      </w:r>
    </w:p>
    <w:p w14:paraId="39632B7F" w14:textId="77777777" w:rsidR="0082315C" w:rsidRDefault="0082315C" w:rsidP="004513EB">
      <w:pPr>
        <w:spacing w:after="0" w:line="240" w:lineRule="auto"/>
        <w:rPr>
          <w:rFonts w:ascii="Arial" w:hAnsi="Arial" w:cs="Arial"/>
        </w:rPr>
      </w:pPr>
    </w:p>
    <w:p w14:paraId="39632B80" w14:textId="77777777" w:rsidR="0082315C" w:rsidRDefault="0082315C" w:rsidP="004513EB">
      <w:pPr>
        <w:spacing w:after="0" w:line="240" w:lineRule="auto"/>
        <w:rPr>
          <w:rFonts w:ascii="Arial" w:hAnsi="Arial" w:cs="Arial"/>
        </w:rPr>
      </w:pPr>
      <w:r>
        <w:rPr>
          <w:noProof/>
        </w:rPr>
        <w:drawing>
          <wp:inline distT="0" distB="0" distL="0" distR="0" wp14:anchorId="39632B9D" wp14:editId="39632B9E">
            <wp:extent cx="4540915" cy="2590165"/>
            <wp:effectExtent l="19050" t="19050" r="12065"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47544" cy="2593946"/>
                    </a:xfrm>
                    <a:prstGeom prst="rect">
                      <a:avLst/>
                    </a:prstGeom>
                    <a:ln w="12700">
                      <a:solidFill>
                        <a:schemeClr val="tx1"/>
                      </a:solidFill>
                    </a:ln>
                  </pic:spPr>
                </pic:pic>
              </a:graphicData>
            </a:graphic>
          </wp:inline>
        </w:drawing>
      </w:r>
    </w:p>
    <w:p w14:paraId="39632B81" w14:textId="77777777" w:rsidR="00422D37" w:rsidRDefault="00422D37" w:rsidP="004513EB">
      <w:pPr>
        <w:spacing w:after="0" w:line="240" w:lineRule="auto"/>
        <w:rPr>
          <w:rFonts w:ascii="Arial" w:hAnsi="Arial" w:cs="Arial"/>
        </w:rPr>
      </w:pPr>
    </w:p>
    <w:p w14:paraId="39632B82" w14:textId="77777777" w:rsidR="00422D37" w:rsidRDefault="00422D37" w:rsidP="00422D37">
      <w:pPr>
        <w:spacing w:after="0" w:line="240" w:lineRule="auto"/>
        <w:rPr>
          <w:rFonts w:ascii="Arial" w:hAnsi="Arial" w:cs="Arial"/>
        </w:rPr>
      </w:pPr>
    </w:p>
    <w:p w14:paraId="39632B83" w14:textId="77777777" w:rsidR="00422D37" w:rsidRDefault="00422D37" w:rsidP="00422D37">
      <w:pPr>
        <w:spacing w:after="0" w:line="240" w:lineRule="auto"/>
        <w:rPr>
          <w:rFonts w:ascii="Arial" w:hAnsi="Arial" w:cs="Arial"/>
        </w:rPr>
      </w:pPr>
    </w:p>
    <w:p w14:paraId="39632B84" w14:textId="77777777" w:rsidR="00422D37" w:rsidRPr="00422D37" w:rsidRDefault="00422D37" w:rsidP="00422D37">
      <w:pPr>
        <w:spacing w:after="0" w:line="240" w:lineRule="auto"/>
        <w:rPr>
          <w:rFonts w:ascii="Arial" w:hAnsi="Arial" w:cs="Arial"/>
        </w:rPr>
      </w:pPr>
      <w:r w:rsidRPr="00422D37">
        <w:rPr>
          <w:rFonts w:ascii="Arial" w:hAnsi="Arial" w:cs="Arial"/>
        </w:rPr>
        <w:t xml:space="preserve">2017 ORS 294.655¹ </w:t>
      </w:r>
    </w:p>
    <w:p w14:paraId="39632B85" w14:textId="77777777" w:rsidR="00422D37" w:rsidRPr="00422D37" w:rsidRDefault="00422D37" w:rsidP="00422D37">
      <w:pPr>
        <w:spacing w:after="0" w:line="240" w:lineRule="auto"/>
        <w:rPr>
          <w:rFonts w:ascii="Arial" w:hAnsi="Arial" w:cs="Arial"/>
        </w:rPr>
      </w:pPr>
      <w:r w:rsidRPr="00422D37">
        <w:rPr>
          <w:rFonts w:ascii="Arial" w:hAnsi="Arial" w:cs="Arial"/>
        </w:rPr>
        <w:t>Hearing on special tax levies and bond issues proposed for elector approval</w:t>
      </w:r>
    </w:p>
    <w:p w14:paraId="39632B86" w14:textId="77777777" w:rsidR="00422D37" w:rsidRPr="004513EB" w:rsidRDefault="00422D37" w:rsidP="00422D37">
      <w:pPr>
        <w:spacing w:after="0" w:line="240" w:lineRule="auto"/>
        <w:rPr>
          <w:rFonts w:ascii="Arial" w:hAnsi="Arial" w:cs="Arial"/>
        </w:rPr>
      </w:pPr>
      <w:r w:rsidRPr="00422D37">
        <w:rPr>
          <w:rFonts w:ascii="Arial" w:hAnsi="Arial" w:cs="Arial"/>
        </w:rPr>
        <w:t>The commission shall conduct public hearings on all special tax levies and bond issues proposed for elector approval by the levying boards. Any levying board proposing to ask elector approval of a special tax levy or of a bond issue shall notify the commission in writing of its proposal not less than 30 days prior to the filing date for the election and set forth its reasons therefor, but the commission in its discretion may permit such notification to be filed in such shorter period of time as it sees fit. Upon the receipt of the notification the commission shall fix the time and place of hearing and notify the levying board to attend the hearing and discuss the proposed special tax levy or bond issue with the commission. The hearings provided for in this section shall be in addition to the regular budget hearings provided for by ORS 294.640 (Hearing on budget)</w:t>
      </w:r>
    </w:p>
    <w:sectPr w:rsidR="00422D37" w:rsidRPr="004513EB" w:rsidSect="00013856">
      <w:headerReference w:type="default" r:id="rId20"/>
      <w:footerReference w:type="default" r:id="rId21"/>
      <w:headerReference w:type="first" r:id="rId22"/>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2CC2" w14:textId="77777777" w:rsidR="0066161A" w:rsidRDefault="0066161A" w:rsidP="003048D3">
      <w:pPr>
        <w:spacing w:after="0" w:line="240" w:lineRule="auto"/>
      </w:pPr>
      <w:r>
        <w:separator/>
      </w:r>
    </w:p>
  </w:endnote>
  <w:endnote w:type="continuationSeparator" w:id="0">
    <w:p w14:paraId="025938E8" w14:textId="77777777" w:rsidR="0066161A" w:rsidRDefault="0066161A"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2BA6" w14:textId="77777777" w:rsidR="0007095D" w:rsidRPr="0007095D" w:rsidRDefault="0007095D" w:rsidP="0007095D">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0E1E" w14:textId="77777777" w:rsidR="0066161A" w:rsidRDefault="0066161A" w:rsidP="003048D3">
      <w:pPr>
        <w:spacing w:after="0" w:line="240" w:lineRule="auto"/>
      </w:pPr>
      <w:r>
        <w:separator/>
      </w:r>
    </w:p>
  </w:footnote>
  <w:footnote w:type="continuationSeparator" w:id="0">
    <w:p w14:paraId="661AC21B" w14:textId="77777777" w:rsidR="0066161A" w:rsidRDefault="0066161A" w:rsidP="0030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2BA3" w14:textId="77777777" w:rsidR="00141109" w:rsidRDefault="0082315C" w:rsidP="00C337D5">
    <w:pPr>
      <w:pStyle w:val="Header"/>
      <w:tabs>
        <w:tab w:val="center" w:pos="4320"/>
      </w:tabs>
    </w:pPr>
    <w:r>
      <w:t>February 3rd</w:t>
    </w:r>
    <w:r w:rsidR="00141109">
      <w:t xml:space="preserve"> Meeting Minutes</w:t>
    </w:r>
  </w:p>
  <w:p w14:paraId="39632BA4" w14:textId="77777777" w:rsidR="00141109" w:rsidRDefault="00141109" w:rsidP="00C337D5">
    <w:pPr>
      <w:pStyle w:val="Header"/>
      <w:tabs>
        <w:tab w:val="center" w:pos="4320"/>
      </w:tabs>
      <w:rPr>
        <w:noProof/>
      </w:rPr>
    </w:pPr>
    <w:r>
      <w:t xml:space="preserve">Page </w:t>
    </w:r>
    <w:r>
      <w:fldChar w:fldCharType="begin"/>
    </w:r>
    <w:r>
      <w:instrText xml:space="preserve"> PAGE   \* MERGEFORMAT </w:instrText>
    </w:r>
    <w:r>
      <w:fldChar w:fldCharType="separate"/>
    </w:r>
    <w:r w:rsidR="00CA11ED">
      <w:rPr>
        <w:noProof/>
      </w:rPr>
      <w:t>8</w:t>
    </w:r>
    <w:r>
      <w:rPr>
        <w:noProof/>
      </w:rPr>
      <w:fldChar w:fldCharType="end"/>
    </w:r>
  </w:p>
  <w:p w14:paraId="39632BA5" w14:textId="77777777" w:rsidR="00331513" w:rsidRDefault="00331513" w:rsidP="00C337D5">
    <w:pPr>
      <w:pStyle w:val="Header"/>
      <w:tabs>
        <w:tab w:val="center" w:pos="4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2BA7" w14:textId="77777777" w:rsidR="004919FF" w:rsidRDefault="00013856" w:rsidP="00141109">
    <w:pPr>
      <w:pStyle w:val="Header"/>
      <w:pBdr>
        <w:bottom w:val="single" w:sz="4" w:space="1" w:color="auto"/>
      </w:pBdr>
      <w:jc w:val="center"/>
    </w:pPr>
    <w:r>
      <w:rPr>
        <w:noProof/>
      </w:rPr>
      <w:drawing>
        <wp:inline distT="0" distB="0" distL="0" distR="0" wp14:anchorId="39632BA8" wp14:editId="39632BA9">
          <wp:extent cx="2857500" cy="630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242" cy="6427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93EE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5175F"/>
    <w:multiLevelType w:val="hybridMultilevel"/>
    <w:tmpl w:val="839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2E00"/>
    <w:multiLevelType w:val="hybridMultilevel"/>
    <w:tmpl w:val="531A7592"/>
    <w:lvl w:ilvl="0" w:tplc="07E65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E1E3F"/>
    <w:multiLevelType w:val="hybridMultilevel"/>
    <w:tmpl w:val="375A0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35A44"/>
    <w:multiLevelType w:val="hybridMultilevel"/>
    <w:tmpl w:val="6B24A556"/>
    <w:lvl w:ilvl="0" w:tplc="FF0C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89D"/>
    <w:multiLevelType w:val="hybridMultilevel"/>
    <w:tmpl w:val="D8DE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400B3"/>
    <w:multiLevelType w:val="hybridMultilevel"/>
    <w:tmpl w:val="F4203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C55FF"/>
    <w:multiLevelType w:val="hybridMultilevel"/>
    <w:tmpl w:val="D67C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05D6B"/>
    <w:multiLevelType w:val="hybridMultilevel"/>
    <w:tmpl w:val="5A085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83E5D"/>
    <w:multiLevelType w:val="hybridMultilevel"/>
    <w:tmpl w:val="B62EB03A"/>
    <w:lvl w:ilvl="0" w:tplc="4270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E1C01"/>
    <w:multiLevelType w:val="hybridMultilevel"/>
    <w:tmpl w:val="89D4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B638B"/>
    <w:multiLevelType w:val="hybridMultilevel"/>
    <w:tmpl w:val="292A7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2820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F2819"/>
    <w:multiLevelType w:val="hybridMultilevel"/>
    <w:tmpl w:val="07FA5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22"/>
  </w:num>
  <w:num w:numId="4">
    <w:abstractNumId w:val="25"/>
  </w:num>
  <w:num w:numId="5">
    <w:abstractNumId w:val="19"/>
  </w:num>
  <w:num w:numId="6">
    <w:abstractNumId w:val="28"/>
  </w:num>
  <w:num w:numId="7">
    <w:abstractNumId w:val="14"/>
  </w:num>
  <w:num w:numId="8">
    <w:abstractNumId w:val="0"/>
  </w:num>
  <w:num w:numId="9">
    <w:abstractNumId w:val="16"/>
  </w:num>
  <w:num w:numId="10">
    <w:abstractNumId w:val="27"/>
  </w:num>
  <w:num w:numId="11">
    <w:abstractNumId w:val="18"/>
  </w:num>
  <w:num w:numId="12">
    <w:abstractNumId w:val="8"/>
  </w:num>
  <w:num w:numId="13">
    <w:abstractNumId w:val="10"/>
  </w:num>
  <w:num w:numId="14">
    <w:abstractNumId w:val="11"/>
  </w:num>
  <w:num w:numId="15">
    <w:abstractNumId w:val="13"/>
  </w:num>
  <w:num w:numId="16">
    <w:abstractNumId w:val="21"/>
  </w:num>
  <w:num w:numId="17">
    <w:abstractNumId w:val="6"/>
  </w:num>
  <w:num w:numId="18">
    <w:abstractNumId w:val="23"/>
  </w:num>
  <w:num w:numId="19">
    <w:abstractNumId w:val="17"/>
  </w:num>
  <w:num w:numId="20">
    <w:abstractNumId w:val="5"/>
  </w:num>
  <w:num w:numId="21">
    <w:abstractNumId w:val="12"/>
  </w:num>
  <w:num w:numId="22">
    <w:abstractNumId w:val="20"/>
  </w:num>
  <w:num w:numId="23">
    <w:abstractNumId w:val="4"/>
  </w:num>
  <w:num w:numId="24">
    <w:abstractNumId w:val="1"/>
  </w:num>
  <w:num w:numId="25">
    <w:abstractNumId w:val="7"/>
  </w:num>
  <w:num w:numId="26">
    <w:abstractNumId w:val="9"/>
  </w:num>
  <w:num w:numId="27">
    <w:abstractNumId w:val="2"/>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D3"/>
    <w:rsid w:val="00011237"/>
    <w:rsid w:val="00013856"/>
    <w:rsid w:val="000142CE"/>
    <w:rsid w:val="00041300"/>
    <w:rsid w:val="000512F2"/>
    <w:rsid w:val="0005243E"/>
    <w:rsid w:val="00054FFB"/>
    <w:rsid w:val="00056998"/>
    <w:rsid w:val="00057B7B"/>
    <w:rsid w:val="00067584"/>
    <w:rsid w:val="0007095D"/>
    <w:rsid w:val="00081526"/>
    <w:rsid w:val="00097952"/>
    <w:rsid w:val="000A57C6"/>
    <w:rsid w:val="000A6BA0"/>
    <w:rsid w:val="000B3E0A"/>
    <w:rsid w:val="000F2C66"/>
    <w:rsid w:val="000F5FFE"/>
    <w:rsid w:val="001041D9"/>
    <w:rsid w:val="00111D17"/>
    <w:rsid w:val="0013057F"/>
    <w:rsid w:val="00141109"/>
    <w:rsid w:val="001502EB"/>
    <w:rsid w:val="00174064"/>
    <w:rsid w:val="001855CD"/>
    <w:rsid w:val="0019552F"/>
    <w:rsid w:val="001A018B"/>
    <w:rsid w:val="001A230C"/>
    <w:rsid w:val="001D3384"/>
    <w:rsid w:val="001D524A"/>
    <w:rsid w:val="001E1571"/>
    <w:rsid w:val="001E65C8"/>
    <w:rsid w:val="001F1CF6"/>
    <w:rsid w:val="001F6381"/>
    <w:rsid w:val="00204576"/>
    <w:rsid w:val="002059DF"/>
    <w:rsid w:val="002210C8"/>
    <w:rsid w:val="00225C1E"/>
    <w:rsid w:val="002318CF"/>
    <w:rsid w:val="0026442E"/>
    <w:rsid w:val="00265633"/>
    <w:rsid w:val="002767DA"/>
    <w:rsid w:val="00276991"/>
    <w:rsid w:val="002870FB"/>
    <w:rsid w:val="002B406F"/>
    <w:rsid w:val="002B7A05"/>
    <w:rsid w:val="002C2431"/>
    <w:rsid w:val="002C63D9"/>
    <w:rsid w:val="002D38A0"/>
    <w:rsid w:val="002D5CC8"/>
    <w:rsid w:val="002E1DAE"/>
    <w:rsid w:val="002E2FA0"/>
    <w:rsid w:val="002E64BD"/>
    <w:rsid w:val="003048D3"/>
    <w:rsid w:val="003050F4"/>
    <w:rsid w:val="00311DA6"/>
    <w:rsid w:val="00313DF8"/>
    <w:rsid w:val="00324EA9"/>
    <w:rsid w:val="00331513"/>
    <w:rsid w:val="00355B51"/>
    <w:rsid w:val="00362EBB"/>
    <w:rsid w:val="00365390"/>
    <w:rsid w:val="00370C6E"/>
    <w:rsid w:val="00383726"/>
    <w:rsid w:val="0038708F"/>
    <w:rsid w:val="003A0D08"/>
    <w:rsid w:val="003A62FF"/>
    <w:rsid w:val="003C0AC9"/>
    <w:rsid w:val="003E1E63"/>
    <w:rsid w:val="003E2CC4"/>
    <w:rsid w:val="003F4E90"/>
    <w:rsid w:val="004039DB"/>
    <w:rsid w:val="00405A10"/>
    <w:rsid w:val="0041006B"/>
    <w:rsid w:val="00420E8F"/>
    <w:rsid w:val="00422D37"/>
    <w:rsid w:val="00423DFB"/>
    <w:rsid w:val="0042505E"/>
    <w:rsid w:val="00426C07"/>
    <w:rsid w:val="004277F9"/>
    <w:rsid w:val="004345F9"/>
    <w:rsid w:val="00435511"/>
    <w:rsid w:val="00436DA5"/>
    <w:rsid w:val="004513EB"/>
    <w:rsid w:val="00460177"/>
    <w:rsid w:val="004603AB"/>
    <w:rsid w:val="00465775"/>
    <w:rsid w:val="00467DEF"/>
    <w:rsid w:val="004919FF"/>
    <w:rsid w:val="004B537E"/>
    <w:rsid w:val="004D39B4"/>
    <w:rsid w:val="004D4F56"/>
    <w:rsid w:val="004D76DE"/>
    <w:rsid w:val="004E2254"/>
    <w:rsid w:val="004E45C0"/>
    <w:rsid w:val="00500551"/>
    <w:rsid w:val="00501940"/>
    <w:rsid w:val="005067F6"/>
    <w:rsid w:val="0051120F"/>
    <w:rsid w:val="00511BF7"/>
    <w:rsid w:val="00532C76"/>
    <w:rsid w:val="0053325E"/>
    <w:rsid w:val="00533721"/>
    <w:rsid w:val="00563F19"/>
    <w:rsid w:val="00567CFB"/>
    <w:rsid w:val="0057190E"/>
    <w:rsid w:val="00581400"/>
    <w:rsid w:val="00587DE3"/>
    <w:rsid w:val="00591A2F"/>
    <w:rsid w:val="005B2E44"/>
    <w:rsid w:val="005B3A91"/>
    <w:rsid w:val="005B3C9C"/>
    <w:rsid w:val="005C2CEC"/>
    <w:rsid w:val="005C7C96"/>
    <w:rsid w:val="005E2297"/>
    <w:rsid w:val="005E2529"/>
    <w:rsid w:val="005E6717"/>
    <w:rsid w:val="00605174"/>
    <w:rsid w:val="006232F7"/>
    <w:rsid w:val="0064234B"/>
    <w:rsid w:val="0065046D"/>
    <w:rsid w:val="0065687E"/>
    <w:rsid w:val="0066161A"/>
    <w:rsid w:val="00661D62"/>
    <w:rsid w:val="006B2CFF"/>
    <w:rsid w:val="006B730D"/>
    <w:rsid w:val="006C2FE1"/>
    <w:rsid w:val="006C36E2"/>
    <w:rsid w:val="006E5D04"/>
    <w:rsid w:val="006E6B8A"/>
    <w:rsid w:val="006E75EF"/>
    <w:rsid w:val="006F37B2"/>
    <w:rsid w:val="006F58EE"/>
    <w:rsid w:val="00702880"/>
    <w:rsid w:val="00702D25"/>
    <w:rsid w:val="00710278"/>
    <w:rsid w:val="00712DDD"/>
    <w:rsid w:val="0071560B"/>
    <w:rsid w:val="0072419F"/>
    <w:rsid w:val="00734320"/>
    <w:rsid w:val="0075122D"/>
    <w:rsid w:val="00752381"/>
    <w:rsid w:val="0075354F"/>
    <w:rsid w:val="007559FE"/>
    <w:rsid w:val="0076678F"/>
    <w:rsid w:val="0077775F"/>
    <w:rsid w:val="00777C67"/>
    <w:rsid w:val="00784DD0"/>
    <w:rsid w:val="007A5637"/>
    <w:rsid w:val="007B3471"/>
    <w:rsid w:val="007B3B27"/>
    <w:rsid w:val="007B75B6"/>
    <w:rsid w:val="007C3046"/>
    <w:rsid w:val="007F0CDA"/>
    <w:rsid w:val="00802B55"/>
    <w:rsid w:val="00810E1C"/>
    <w:rsid w:val="0082315C"/>
    <w:rsid w:val="00830EB2"/>
    <w:rsid w:val="00836424"/>
    <w:rsid w:val="00837B63"/>
    <w:rsid w:val="00850F78"/>
    <w:rsid w:val="00863907"/>
    <w:rsid w:val="00880181"/>
    <w:rsid w:val="0088258F"/>
    <w:rsid w:val="0089016C"/>
    <w:rsid w:val="00896264"/>
    <w:rsid w:val="008A1E05"/>
    <w:rsid w:val="008A33C0"/>
    <w:rsid w:val="008C0776"/>
    <w:rsid w:val="008C3F80"/>
    <w:rsid w:val="008E2E5E"/>
    <w:rsid w:val="008E4055"/>
    <w:rsid w:val="008F78B6"/>
    <w:rsid w:val="0090117A"/>
    <w:rsid w:val="00907A87"/>
    <w:rsid w:val="009113DC"/>
    <w:rsid w:val="00921B63"/>
    <w:rsid w:val="0092753D"/>
    <w:rsid w:val="00931F08"/>
    <w:rsid w:val="009355D2"/>
    <w:rsid w:val="00965794"/>
    <w:rsid w:val="00965B5E"/>
    <w:rsid w:val="0097161A"/>
    <w:rsid w:val="0098046E"/>
    <w:rsid w:val="00981BE8"/>
    <w:rsid w:val="00981D28"/>
    <w:rsid w:val="00983F17"/>
    <w:rsid w:val="009B2FA7"/>
    <w:rsid w:val="009C03F2"/>
    <w:rsid w:val="009C3886"/>
    <w:rsid w:val="009D35B0"/>
    <w:rsid w:val="009D40D4"/>
    <w:rsid w:val="009D6A95"/>
    <w:rsid w:val="009E3CFE"/>
    <w:rsid w:val="009E4421"/>
    <w:rsid w:val="009F78A5"/>
    <w:rsid w:val="00A07BAC"/>
    <w:rsid w:val="00A110CD"/>
    <w:rsid w:val="00A111C5"/>
    <w:rsid w:val="00A11F22"/>
    <w:rsid w:val="00A23619"/>
    <w:rsid w:val="00A32062"/>
    <w:rsid w:val="00A41054"/>
    <w:rsid w:val="00A410A3"/>
    <w:rsid w:val="00A417CA"/>
    <w:rsid w:val="00A44259"/>
    <w:rsid w:val="00A5741C"/>
    <w:rsid w:val="00A61A69"/>
    <w:rsid w:val="00A76300"/>
    <w:rsid w:val="00A773B9"/>
    <w:rsid w:val="00A85B80"/>
    <w:rsid w:val="00A96720"/>
    <w:rsid w:val="00AA0FAD"/>
    <w:rsid w:val="00AA4B7E"/>
    <w:rsid w:val="00AA5524"/>
    <w:rsid w:val="00AB2827"/>
    <w:rsid w:val="00AB338C"/>
    <w:rsid w:val="00AB6F81"/>
    <w:rsid w:val="00AC0317"/>
    <w:rsid w:val="00AC5B42"/>
    <w:rsid w:val="00AD2A5A"/>
    <w:rsid w:val="00AD3660"/>
    <w:rsid w:val="00AE06F8"/>
    <w:rsid w:val="00AE437C"/>
    <w:rsid w:val="00B00CE9"/>
    <w:rsid w:val="00B05C86"/>
    <w:rsid w:val="00B15A0C"/>
    <w:rsid w:val="00B2523A"/>
    <w:rsid w:val="00B35524"/>
    <w:rsid w:val="00B45EF9"/>
    <w:rsid w:val="00B6027F"/>
    <w:rsid w:val="00B60E00"/>
    <w:rsid w:val="00B763AF"/>
    <w:rsid w:val="00B84DB0"/>
    <w:rsid w:val="00B90A52"/>
    <w:rsid w:val="00B9640D"/>
    <w:rsid w:val="00BA59DD"/>
    <w:rsid w:val="00BC4135"/>
    <w:rsid w:val="00BD298F"/>
    <w:rsid w:val="00BE297B"/>
    <w:rsid w:val="00BE3397"/>
    <w:rsid w:val="00BF5945"/>
    <w:rsid w:val="00C06485"/>
    <w:rsid w:val="00C06D57"/>
    <w:rsid w:val="00C337D5"/>
    <w:rsid w:val="00C4667E"/>
    <w:rsid w:val="00C4711D"/>
    <w:rsid w:val="00C54166"/>
    <w:rsid w:val="00C63D54"/>
    <w:rsid w:val="00C72D9E"/>
    <w:rsid w:val="00C75519"/>
    <w:rsid w:val="00C8109C"/>
    <w:rsid w:val="00CA11ED"/>
    <w:rsid w:val="00CA154C"/>
    <w:rsid w:val="00CA2022"/>
    <w:rsid w:val="00CA3128"/>
    <w:rsid w:val="00CB0C46"/>
    <w:rsid w:val="00CB67FC"/>
    <w:rsid w:val="00CD481C"/>
    <w:rsid w:val="00CE1942"/>
    <w:rsid w:val="00D05A82"/>
    <w:rsid w:val="00D13933"/>
    <w:rsid w:val="00D14253"/>
    <w:rsid w:val="00D149B5"/>
    <w:rsid w:val="00D36D9C"/>
    <w:rsid w:val="00D527D3"/>
    <w:rsid w:val="00D622CD"/>
    <w:rsid w:val="00D62C07"/>
    <w:rsid w:val="00D81A8F"/>
    <w:rsid w:val="00DA3BFD"/>
    <w:rsid w:val="00DA5836"/>
    <w:rsid w:val="00DC121F"/>
    <w:rsid w:val="00DC5CC1"/>
    <w:rsid w:val="00DE743C"/>
    <w:rsid w:val="00DF0F68"/>
    <w:rsid w:val="00DF18E3"/>
    <w:rsid w:val="00DF3CD8"/>
    <w:rsid w:val="00E026D7"/>
    <w:rsid w:val="00E0423B"/>
    <w:rsid w:val="00E20C7E"/>
    <w:rsid w:val="00E21C63"/>
    <w:rsid w:val="00E35016"/>
    <w:rsid w:val="00E37EEB"/>
    <w:rsid w:val="00E404B2"/>
    <w:rsid w:val="00E466E0"/>
    <w:rsid w:val="00E5782D"/>
    <w:rsid w:val="00E607C9"/>
    <w:rsid w:val="00E61CC9"/>
    <w:rsid w:val="00E649D4"/>
    <w:rsid w:val="00E70F36"/>
    <w:rsid w:val="00EA0041"/>
    <w:rsid w:val="00EB02BF"/>
    <w:rsid w:val="00EC65FF"/>
    <w:rsid w:val="00ED0C48"/>
    <w:rsid w:val="00EF6A4B"/>
    <w:rsid w:val="00EF7293"/>
    <w:rsid w:val="00F03242"/>
    <w:rsid w:val="00F07A36"/>
    <w:rsid w:val="00F2125A"/>
    <w:rsid w:val="00F21B3A"/>
    <w:rsid w:val="00F24B05"/>
    <w:rsid w:val="00F25B26"/>
    <w:rsid w:val="00F32815"/>
    <w:rsid w:val="00F354D1"/>
    <w:rsid w:val="00F356CE"/>
    <w:rsid w:val="00F375A9"/>
    <w:rsid w:val="00F47CE0"/>
    <w:rsid w:val="00F5021E"/>
    <w:rsid w:val="00F6086E"/>
    <w:rsid w:val="00F64377"/>
    <w:rsid w:val="00F64A8F"/>
    <w:rsid w:val="00F67781"/>
    <w:rsid w:val="00F70581"/>
    <w:rsid w:val="00F8057B"/>
    <w:rsid w:val="00F856E0"/>
    <w:rsid w:val="00F94235"/>
    <w:rsid w:val="00FA0B39"/>
    <w:rsid w:val="00FA152E"/>
    <w:rsid w:val="00FA1E54"/>
    <w:rsid w:val="00FA53F5"/>
    <w:rsid w:val="00FA7CAB"/>
    <w:rsid w:val="00FB2118"/>
    <w:rsid w:val="00FB5C08"/>
    <w:rsid w:val="00FC6479"/>
    <w:rsid w:val="00FD679D"/>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2B44"/>
  <w15:docId w15:val="{D944ED13-F665-4636-9EAD-3931EEF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 w:type="paragraph" w:styleId="ListBullet">
    <w:name w:val="List Bullet"/>
    <w:basedOn w:val="Normal"/>
    <w:uiPriority w:val="99"/>
    <w:unhideWhenUsed/>
    <w:rsid w:val="00420E8F"/>
    <w:pPr>
      <w:numPr>
        <w:numId w:val="8"/>
      </w:numPr>
      <w:contextualSpacing/>
    </w:pPr>
  </w:style>
  <w:style w:type="character" w:styleId="CommentReference">
    <w:name w:val="annotation reference"/>
    <w:basedOn w:val="DefaultParagraphFont"/>
    <w:uiPriority w:val="99"/>
    <w:semiHidden/>
    <w:unhideWhenUsed/>
    <w:rsid w:val="00A76300"/>
    <w:rPr>
      <w:sz w:val="16"/>
      <w:szCs w:val="16"/>
    </w:rPr>
  </w:style>
  <w:style w:type="paragraph" w:styleId="CommentText">
    <w:name w:val="annotation text"/>
    <w:basedOn w:val="Normal"/>
    <w:link w:val="CommentTextChar"/>
    <w:uiPriority w:val="99"/>
    <w:semiHidden/>
    <w:unhideWhenUsed/>
    <w:rsid w:val="00A76300"/>
    <w:pPr>
      <w:spacing w:line="240" w:lineRule="auto"/>
    </w:pPr>
    <w:rPr>
      <w:sz w:val="20"/>
      <w:szCs w:val="20"/>
    </w:rPr>
  </w:style>
  <w:style w:type="character" w:customStyle="1" w:styleId="CommentTextChar">
    <w:name w:val="Comment Text Char"/>
    <w:basedOn w:val="DefaultParagraphFont"/>
    <w:link w:val="CommentText"/>
    <w:uiPriority w:val="99"/>
    <w:semiHidden/>
    <w:rsid w:val="00A76300"/>
    <w:rPr>
      <w:sz w:val="20"/>
      <w:szCs w:val="20"/>
    </w:rPr>
  </w:style>
  <w:style w:type="paragraph" w:styleId="CommentSubject">
    <w:name w:val="annotation subject"/>
    <w:basedOn w:val="CommentText"/>
    <w:next w:val="CommentText"/>
    <w:link w:val="CommentSubjectChar"/>
    <w:uiPriority w:val="99"/>
    <w:semiHidden/>
    <w:unhideWhenUsed/>
    <w:rsid w:val="00A76300"/>
    <w:rPr>
      <w:b/>
      <w:bCs/>
    </w:rPr>
  </w:style>
  <w:style w:type="character" w:customStyle="1" w:styleId="CommentSubjectChar">
    <w:name w:val="Comment Subject Char"/>
    <w:basedOn w:val="CommentTextChar"/>
    <w:link w:val="CommentSubject"/>
    <w:uiPriority w:val="99"/>
    <w:semiHidden/>
    <w:rsid w:val="00A76300"/>
    <w:rPr>
      <w:b/>
      <w:bCs/>
      <w:sz w:val="20"/>
      <w:szCs w:val="20"/>
    </w:rPr>
  </w:style>
  <w:style w:type="paragraph" w:styleId="Revision">
    <w:name w:val="Revision"/>
    <w:hidden/>
    <w:uiPriority w:val="99"/>
    <w:semiHidden/>
    <w:rsid w:val="00A7630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D415-9154-41CB-9F3B-9BB06272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gibonsc</dc:creator>
  <cp:lastModifiedBy>TSCC TSCC</cp:lastModifiedBy>
  <cp:revision>2</cp:revision>
  <cp:lastPrinted>2020-02-04T16:31:00Z</cp:lastPrinted>
  <dcterms:created xsi:type="dcterms:W3CDTF">2020-04-22T13:38:00Z</dcterms:created>
  <dcterms:modified xsi:type="dcterms:W3CDTF">2020-04-22T13:38:00Z</dcterms:modified>
</cp:coreProperties>
</file>