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9" w:rsidRPr="00702880" w:rsidRDefault="001041D9" w:rsidP="003C0AC9">
      <w:pPr>
        <w:rPr>
          <w:rFonts w:ascii="Arial" w:hAnsi="Arial" w:cs="Arial"/>
          <w:b/>
          <w:sz w:val="12"/>
        </w:rPr>
      </w:pPr>
    </w:p>
    <w:p w:rsidR="002C63D9" w:rsidRPr="00702880" w:rsidRDefault="00DA5836" w:rsidP="002C63D9">
      <w:pPr>
        <w:spacing w:after="0" w:line="240" w:lineRule="auto"/>
        <w:rPr>
          <w:rFonts w:ascii="Arial" w:hAnsi="Arial" w:cs="Arial"/>
          <w:b/>
        </w:rPr>
      </w:pPr>
      <w:r w:rsidRPr="00702880">
        <w:rPr>
          <w:rFonts w:ascii="Arial" w:hAnsi="Arial" w:cs="Arial"/>
          <w:b/>
        </w:rPr>
        <w:t xml:space="preserve">TSCC </w:t>
      </w:r>
      <w:r w:rsidR="003050F4" w:rsidRPr="00702880">
        <w:rPr>
          <w:rFonts w:ascii="Arial" w:hAnsi="Arial" w:cs="Arial"/>
          <w:b/>
        </w:rPr>
        <w:t xml:space="preserve">Meeting </w:t>
      </w:r>
      <w:r w:rsidRPr="00702880">
        <w:rPr>
          <w:rFonts w:ascii="Arial" w:hAnsi="Arial" w:cs="Arial"/>
          <w:b/>
        </w:rPr>
        <w:t>Minutes</w:t>
      </w:r>
      <w:r w:rsidR="004277F9" w:rsidRPr="00702880">
        <w:rPr>
          <w:rFonts w:ascii="Arial" w:hAnsi="Arial" w:cs="Arial"/>
          <w:b/>
        </w:rPr>
        <w:t xml:space="preserve">   </w:t>
      </w:r>
    </w:p>
    <w:p w:rsidR="002C63D9" w:rsidRPr="00702880" w:rsidRDefault="00E601EF" w:rsidP="002C63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26</w:t>
      </w:r>
      <w:r w:rsidR="002C63D9" w:rsidRPr="00702880">
        <w:rPr>
          <w:rFonts w:ascii="Arial" w:hAnsi="Arial" w:cs="Arial"/>
          <w:b/>
        </w:rPr>
        <w:t>, 201</w:t>
      </w:r>
      <w:r w:rsidR="0072419F" w:rsidRPr="00702880">
        <w:rPr>
          <w:rFonts w:ascii="Arial" w:hAnsi="Arial" w:cs="Arial"/>
          <w:b/>
        </w:rPr>
        <w:t>9</w:t>
      </w:r>
    </w:p>
    <w:p w:rsidR="002C63D9" w:rsidRPr="00702880" w:rsidRDefault="00E601EF" w:rsidP="00DA58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Piper </w:t>
      </w:r>
      <w:proofErr w:type="spellStart"/>
      <w:r>
        <w:rPr>
          <w:rFonts w:ascii="Arial" w:hAnsi="Arial" w:cs="Arial"/>
        </w:rPr>
        <w:t>Jaffray</w:t>
      </w:r>
      <w:proofErr w:type="spellEnd"/>
      <w:r>
        <w:rPr>
          <w:rFonts w:ascii="Arial" w:hAnsi="Arial" w:cs="Arial"/>
        </w:rPr>
        <w:t xml:space="preserve"> </w:t>
      </w:r>
      <w:r w:rsidR="002C63D9" w:rsidRPr="00702880">
        <w:rPr>
          <w:rFonts w:ascii="Arial" w:hAnsi="Arial" w:cs="Arial"/>
        </w:rPr>
        <w:t>Offices</w:t>
      </w:r>
      <w:r>
        <w:rPr>
          <w:rFonts w:ascii="Arial" w:hAnsi="Arial" w:cs="Arial"/>
        </w:rPr>
        <w:t xml:space="preserve"> 1300 SW Fifth</w:t>
      </w:r>
      <w:r w:rsidR="002C63D9" w:rsidRPr="00702880">
        <w:rPr>
          <w:rFonts w:ascii="Arial" w:hAnsi="Arial" w:cs="Arial"/>
        </w:rPr>
        <w:t xml:space="preserve"> Ave, Suite </w:t>
      </w:r>
      <w:r>
        <w:rPr>
          <w:rFonts w:ascii="Arial" w:hAnsi="Arial" w:cs="Arial"/>
        </w:rPr>
        <w:t>3650</w:t>
      </w:r>
      <w:r w:rsidR="002C63D9" w:rsidRPr="00702880">
        <w:rPr>
          <w:rFonts w:ascii="Arial" w:hAnsi="Arial" w:cs="Arial"/>
        </w:rPr>
        <w:t>, Portland Oregon</w:t>
      </w:r>
    </w:p>
    <w:p w:rsidR="00DA5836" w:rsidRPr="00702880" w:rsidRDefault="00DA5836" w:rsidP="00DA5836">
      <w:pPr>
        <w:spacing w:after="0" w:line="240" w:lineRule="auto"/>
        <w:rPr>
          <w:rFonts w:ascii="Arial" w:hAnsi="Arial" w:cs="Arial"/>
        </w:rPr>
      </w:pPr>
    </w:p>
    <w:p w:rsidR="00965794" w:rsidRDefault="00965794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>Commissi</w:t>
      </w:r>
      <w:r w:rsidR="00931F08" w:rsidRPr="00702880">
        <w:rPr>
          <w:rFonts w:ascii="Arial" w:hAnsi="Arial" w:cs="Arial"/>
        </w:rPr>
        <w:t>oners Barringer, Norton,</w:t>
      </w:r>
      <w:r w:rsidR="00E601EF">
        <w:rPr>
          <w:rFonts w:ascii="Arial" w:hAnsi="Arial" w:cs="Arial"/>
        </w:rPr>
        <w:t xml:space="preserve"> and Wubbold,</w:t>
      </w:r>
      <w:r w:rsidR="002C2431" w:rsidRPr="00702880">
        <w:rPr>
          <w:rFonts w:ascii="Arial" w:hAnsi="Arial" w:cs="Arial"/>
        </w:rPr>
        <w:t xml:space="preserve"> </w:t>
      </w:r>
      <w:r w:rsidRPr="00702880">
        <w:rPr>
          <w:rFonts w:ascii="Arial" w:hAnsi="Arial" w:cs="Arial"/>
        </w:rPr>
        <w:t xml:space="preserve">were present as </w:t>
      </w:r>
      <w:r w:rsidR="006E6B8A" w:rsidRPr="00702880">
        <w:rPr>
          <w:rFonts w:ascii="Arial" w:hAnsi="Arial" w:cs="Arial"/>
        </w:rPr>
        <w:t>were</w:t>
      </w:r>
      <w:r w:rsidRPr="00702880">
        <w:rPr>
          <w:rFonts w:ascii="Arial" w:hAnsi="Arial" w:cs="Arial"/>
        </w:rPr>
        <w:t xml:space="preserve"> Executive Director Gibons</w:t>
      </w:r>
      <w:r w:rsidR="00011237" w:rsidRPr="00702880">
        <w:rPr>
          <w:rFonts w:ascii="Arial" w:hAnsi="Arial" w:cs="Arial"/>
        </w:rPr>
        <w:t xml:space="preserve"> and Budget Analyst Tunie </w:t>
      </w:r>
      <w:r w:rsidR="00331513" w:rsidRPr="00702880">
        <w:rPr>
          <w:rFonts w:ascii="Arial" w:hAnsi="Arial" w:cs="Arial"/>
        </w:rPr>
        <w:t>Betschart.</w:t>
      </w:r>
    </w:p>
    <w:p w:rsidR="00D41094" w:rsidRDefault="00D41094" w:rsidP="009E4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Public: Harmony Quiroz (future commissioner) and Brendan Watkins (former commissioner) </w:t>
      </w:r>
    </w:p>
    <w:p w:rsidR="00D41094" w:rsidRPr="00702880" w:rsidRDefault="00D41094" w:rsidP="009E4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1094" w:rsidRDefault="00AA0FAD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 xml:space="preserve">Absent: </w:t>
      </w:r>
      <w:r w:rsidR="00702880">
        <w:rPr>
          <w:rFonts w:ascii="Arial" w:hAnsi="Arial" w:cs="Arial"/>
        </w:rPr>
        <w:t>Commissioner</w:t>
      </w:r>
      <w:r w:rsidR="00702880" w:rsidRPr="00702880">
        <w:rPr>
          <w:rFonts w:ascii="Arial" w:hAnsi="Arial" w:cs="Arial"/>
        </w:rPr>
        <w:t xml:space="preserve"> </w:t>
      </w:r>
      <w:r w:rsidR="008220B6">
        <w:rPr>
          <w:rFonts w:ascii="Arial" w:hAnsi="Arial" w:cs="Arial"/>
        </w:rPr>
        <w:t xml:space="preserve">James </w:t>
      </w:r>
      <w:r w:rsidR="00E601EF">
        <w:rPr>
          <w:rFonts w:ascii="Arial" w:hAnsi="Arial" w:cs="Arial"/>
        </w:rPr>
        <w:t>Ofsink</w:t>
      </w:r>
      <w:r w:rsidR="00D41094">
        <w:rPr>
          <w:rFonts w:ascii="Arial" w:hAnsi="Arial" w:cs="Arial"/>
        </w:rPr>
        <w:t xml:space="preserve"> </w:t>
      </w:r>
    </w:p>
    <w:p w:rsidR="00965794" w:rsidRPr="00702880" w:rsidRDefault="00965794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>Chair Barringer convened the</w:t>
      </w:r>
      <w:r w:rsidR="00810E1C" w:rsidRPr="00702880">
        <w:rPr>
          <w:rFonts w:ascii="Arial" w:hAnsi="Arial" w:cs="Arial"/>
        </w:rPr>
        <w:t xml:space="preserve"> TSCC Regular M</w:t>
      </w:r>
      <w:r w:rsidRPr="00702880">
        <w:rPr>
          <w:rFonts w:ascii="Arial" w:hAnsi="Arial" w:cs="Arial"/>
        </w:rPr>
        <w:t xml:space="preserve">eeting at </w:t>
      </w:r>
      <w:r w:rsidR="003F4E90" w:rsidRPr="00702880">
        <w:rPr>
          <w:rFonts w:ascii="Arial" w:hAnsi="Arial" w:cs="Arial"/>
        </w:rPr>
        <w:t>1</w:t>
      </w:r>
      <w:r w:rsidR="00931F08" w:rsidRPr="00702880">
        <w:rPr>
          <w:rFonts w:ascii="Arial" w:hAnsi="Arial" w:cs="Arial"/>
        </w:rPr>
        <w:t>2</w:t>
      </w:r>
      <w:r w:rsidR="00AA0FAD" w:rsidRPr="00702880">
        <w:rPr>
          <w:rFonts w:ascii="Arial" w:hAnsi="Arial" w:cs="Arial"/>
        </w:rPr>
        <w:t>:</w:t>
      </w:r>
      <w:r w:rsidR="00D41094">
        <w:rPr>
          <w:rFonts w:ascii="Arial" w:hAnsi="Arial" w:cs="Arial"/>
        </w:rPr>
        <w:t>05</w:t>
      </w:r>
    </w:p>
    <w:p w:rsidR="00D75F94" w:rsidRPr="00D75F94" w:rsidRDefault="00D75F94" w:rsidP="00D75F94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D75F94" w:rsidRPr="00D75F94" w:rsidTr="00D75F94">
        <w:tc>
          <w:tcPr>
            <w:tcW w:w="9240" w:type="dxa"/>
            <w:shd w:val="clear" w:color="auto" w:fill="FFFFFF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D75F94" w:rsidRPr="00D75F94">
              <w:tc>
                <w:tcPr>
                  <w:tcW w:w="0" w:type="auto"/>
                  <w:vAlign w:val="center"/>
                  <w:hideMark/>
                </w:tcPr>
                <w:p w:rsidR="00D75F94" w:rsidRPr="00D75F94" w:rsidRDefault="00D75F94" w:rsidP="00D75F9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D75F94" w:rsidRPr="00D75F94" w:rsidRDefault="00D75F94" w:rsidP="00D75F94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9F1065" w:rsidRDefault="00D75F94" w:rsidP="009F1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 Barringer introduced Harmony Quiroz and explained that she is just waiting for the</w:t>
      </w:r>
      <w:r w:rsidR="00E8213F">
        <w:rPr>
          <w:rFonts w:ascii="Arial" w:hAnsi="Arial" w:cs="Arial"/>
        </w:rPr>
        <w:t xml:space="preserve"> completion of the background check. </w:t>
      </w:r>
      <w:r>
        <w:rPr>
          <w:rFonts w:ascii="Arial" w:hAnsi="Arial" w:cs="Arial"/>
        </w:rPr>
        <w:t xml:space="preserve"> He also </w:t>
      </w:r>
      <w:r w:rsidR="009F1065">
        <w:rPr>
          <w:rFonts w:ascii="Arial" w:hAnsi="Arial" w:cs="Arial"/>
        </w:rPr>
        <w:t xml:space="preserve">presented a plaque to Branden Watkins for his years of service </w:t>
      </w:r>
      <w:r>
        <w:rPr>
          <w:rFonts w:ascii="Arial" w:hAnsi="Arial" w:cs="Arial"/>
        </w:rPr>
        <w:t xml:space="preserve">with TSCC. </w:t>
      </w:r>
    </w:p>
    <w:p w:rsidR="00D75F94" w:rsidRPr="009F1065" w:rsidRDefault="00D75F94" w:rsidP="00D75F94">
      <w:pPr>
        <w:pStyle w:val="ListParagraph"/>
        <w:rPr>
          <w:rFonts w:ascii="Arial" w:hAnsi="Arial" w:cs="Arial"/>
        </w:rPr>
      </w:pPr>
    </w:p>
    <w:p w:rsidR="00E601EF" w:rsidRDefault="00E601EF" w:rsidP="00E601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01EF">
        <w:rPr>
          <w:rFonts w:ascii="Arial" w:hAnsi="Arial" w:cs="Arial"/>
        </w:rPr>
        <w:t xml:space="preserve">Chair Barringer reviewed and approved the minutes for </w:t>
      </w:r>
      <w:r>
        <w:rPr>
          <w:rFonts w:ascii="Arial" w:hAnsi="Arial" w:cs="Arial"/>
        </w:rPr>
        <w:t>September 11 and October 1</w:t>
      </w:r>
      <w:r w:rsidRPr="00E601EF">
        <w:rPr>
          <w:rFonts w:ascii="Arial" w:hAnsi="Arial" w:cs="Arial"/>
        </w:rPr>
        <w:t xml:space="preserve">, 2019 </w:t>
      </w:r>
      <w:proofErr w:type="gramStart"/>
      <w:r w:rsidR="001009D6">
        <w:rPr>
          <w:rFonts w:ascii="Arial" w:hAnsi="Arial" w:cs="Arial"/>
        </w:rPr>
        <w:t>Regular</w:t>
      </w:r>
      <w:proofErr w:type="gramEnd"/>
      <w:r w:rsidRPr="00E601EF">
        <w:rPr>
          <w:rFonts w:ascii="Arial" w:hAnsi="Arial" w:cs="Arial"/>
        </w:rPr>
        <w:t xml:space="preserve"> Meeting</w:t>
      </w:r>
      <w:r w:rsidR="007D71C7">
        <w:rPr>
          <w:rFonts w:ascii="Arial" w:hAnsi="Arial" w:cs="Arial"/>
        </w:rPr>
        <w:t>s</w:t>
      </w:r>
      <w:r w:rsidR="00F6464A">
        <w:rPr>
          <w:rFonts w:ascii="Arial" w:hAnsi="Arial" w:cs="Arial"/>
        </w:rPr>
        <w:t xml:space="preserve">; he </w:t>
      </w:r>
      <w:r w:rsidR="009F1065">
        <w:rPr>
          <w:rFonts w:ascii="Arial" w:hAnsi="Arial" w:cs="Arial"/>
        </w:rPr>
        <w:t>also</w:t>
      </w:r>
      <w:r w:rsidR="00F6464A">
        <w:rPr>
          <w:rFonts w:ascii="Arial" w:hAnsi="Arial" w:cs="Arial"/>
        </w:rPr>
        <w:t xml:space="preserve"> reviewed and approved the tax </w:t>
      </w:r>
      <w:r w:rsidR="009F1065">
        <w:rPr>
          <w:rFonts w:ascii="Arial" w:hAnsi="Arial" w:cs="Arial"/>
        </w:rPr>
        <w:t>hearing</w:t>
      </w:r>
      <w:r w:rsidR="00F6464A">
        <w:rPr>
          <w:rFonts w:ascii="Arial" w:hAnsi="Arial" w:cs="Arial"/>
        </w:rPr>
        <w:t xml:space="preserve"> minutes for</w:t>
      </w:r>
      <w:r w:rsidR="009F1065">
        <w:rPr>
          <w:rFonts w:ascii="Arial" w:hAnsi="Arial" w:cs="Arial"/>
        </w:rPr>
        <w:t>:</w:t>
      </w:r>
      <w:r w:rsidR="00361B47" w:rsidRPr="00361B47">
        <w:rPr>
          <w:rFonts w:ascii="Arial" w:hAnsi="Arial" w:cs="Arial"/>
        </w:rPr>
        <w:t xml:space="preserve"> </w:t>
      </w:r>
      <w:r w:rsidR="00361B47">
        <w:rPr>
          <w:rFonts w:ascii="Arial" w:hAnsi="Arial" w:cs="Arial"/>
        </w:rPr>
        <w:t>Portland Public Schools</w:t>
      </w:r>
      <w:r w:rsidR="009F1065">
        <w:rPr>
          <w:rFonts w:ascii="Arial" w:hAnsi="Arial" w:cs="Arial"/>
        </w:rPr>
        <w:t>,</w:t>
      </w:r>
      <w:r w:rsidR="00F6464A">
        <w:rPr>
          <w:rFonts w:ascii="Arial" w:hAnsi="Arial" w:cs="Arial"/>
        </w:rPr>
        <w:t xml:space="preserve"> Sauvie Island and </w:t>
      </w:r>
      <w:r w:rsidR="00361B47">
        <w:rPr>
          <w:rFonts w:ascii="Arial" w:hAnsi="Arial" w:cs="Arial"/>
        </w:rPr>
        <w:t xml:space="preserve">Metro (with one edit). </w:t>
      </w:r>
    </w:p>
    <w:p w:rsidR="009F1065" w:rsidRPr="00E601EF" w:rsidRDefault="009F1065" w:rsidP="009F1065">
      <w:pPr>
        <w:pStyle w:val="ListParagraph"/>
        <w:rPr>
          <w:rFonts w:ascii="Arial" w:hAnsi="Arial" w:cs="Arial"/>
        </w:rPr>
      </w:pPr>
    </w:p>
    <w:p w:rsidR="00AA0FAD" w:rsidRPr="001A230C" w:rsidRDefault="00C550EC" w:rsidP="00DF721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Mr.</w:t>
      </w:r>
      <w:r w:rsidR="00931F08" w:rsidRPr="001A230C">
        <w:rPr>
          <w:rFonts w:ascii="Arial" w:hAnsi="Arial" w:cs="Arial"/>
          <w:color w:val="000000" w:themeColor="text1"/>
        </w:rPr>
        <w:t xml:space="preserve"> Gibons review the </w:t>
      </w:r>
      <w:r w:rsidR="00E8213F">
        <w:rPr>
          <w:rFonts w:ascii="Arial" w:hAnsi="Arial" w:cs="Arial"/>
          <w:color w:val="000000" w:themeColor="text1"/>
        </w:rPr>
        <w:t xml:space="preserve">graphs displaying the </w:t>
      </w:r>
      <w:r w:rsidR="00361B47">
        <w:rPr>
          <w:rFonts w:ascii="Arial" w:hAnsi="Arial" w:cs="Arial"/>
          <w:color w:val="000000" w:themeColor="text1"/>
        </w:rPr>
        <w:t>election results</w:t>
      </w:r>
      <w:r w:rsidR="00E8213F">
        <w:rPr>
          <w:rFonts w:ascii="Arial" w:hAnsi="Arial" w:cs="Arial"/>
          <w:color w:val="000000" w:themeColor="text1"/>
        </w:rPr>
        <w:t xml:space="preserve"> (see attached)</w:t>
      </w:r>
    </w:p>
    <w:p w:rsidR="00A110CD" w:rsidRPr="00702880" w:rsidRDefault="00361B47" w:rsidP="00A110C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Sauvie Island passed with 91% </w:t>
      </w:r>
      <w:r w:rsidR="00C550EC">
        <w:rPr>
          <w:rFonts w:ascii="Arial" w:hAnsi="Arial" w:cs="Arial"/>
          <w:color w:val="000000" w:themeColor="text1"/>
        </w:rPr>
        <w:t>approval</w:t>
      </w:r>
    </w:p>
    <w:p w:rsidR="00BD298F" w:rsidRDefault="00361B47" w:rsidP="00A110C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PPS passed with </w:t>
      </w:r>
      <w:r w:rsidR="00C550EC">
        <w:rPr>
          <w:rFonts w:ascii="Arial" w:hAnsi="Arial" w:cs="Arial"/>
          <w:color w:val="000000" w:themeColor="text1"/>
        </w:rPr>
        <w:t>77% approval</w:t>
      </w:r>
    </w:p>
    <w:p w:rsidR="001A230C" w:rsidRDefault="00361B47" w:rsidP="00E8213F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E8213F">
        <w:rPr>
          <w:rFonts w:ascii="Arial" w:hAnsi="Arial" w:cs="Arial"/>
          <w:color w:val="000000" w:themeColor="text1"/>
        </w:rPr>
        <w:t xml:space="preserve">Metro’s bond measure passed with </w:t>
      </w:r>
      <w:r w:rsidR="00E8213F" w:rsidRPr="00E8213F">
        <w:rPr>
          <w:rFonts w:ascii="Arial" w:hAnsi="Arial" w:cs="Arial"/>
          <w:color w:val="000000" w:themeColor="text1"/>
        </w:rPr>
        <w:t xml:space="preserve">67% approval </w:t>
      </w:r>
    </w:p>
    <w:p w:rsidR="00E8213F" w:rsidRPr="00E8213F" w:rsidRDefault="00E8213F" w:rsidP="00E8213F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:rsidR="00D41094" w:rsidRDefault="00D41094" w:rsidP="007B3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Gibons reported on compliance issues:</w:t>
      </w:r>
    </w:p>
    <w:p w:rsidR="00F259D2" w:rsidRDefault="00D41094" w:rsidP="00D4109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Lusted water district is still working on getting up to date with their audits but it is a slow process since they are rebuilding their financial structure</w:t>
      </w:r>
      <w:r w:rsidR="007B3471" w:rsidRPr="00702880">
        <w:rPr>
          <w:rFonts w:ascii="Arial" w:hAnsi="Arial" w:cs="Arial"/>
        </w:rPr>
        <w:t xml:space="preserve">. </w:t>
      </w:r>
      <w:r w:rsidR="00F259D2">
        <w:rPr>
          <w:rFonts w:ascii="Arial" w:hAnsi="Arial" w:cs="Arial"/>
        </w:rPr>
        <w:t xml:space="preserve">The monthly </w:t>
      </w:r>
      <w:r w:rsidR="008220B6">
        <w:rPr>
          <w:rFonts w:ascii="Arial" w:hAnsi="Arial" w:cs="Arial"/>
        </w:rPr>
        <w:t xml:space="preserve">report </w:t>
      </w:r>
      <w:r w:rsidR="00F259D2">
        <w:rPr>
          <w:rFonts w:ascii="Arial" w:hAnsi="Arial" w:cs="Arial"/>
        </w:rPr>
        <w:t xml:space="preserve">stated they are continuing to move forward. </w:t>
      </w:r>
    </w:p>
    <w:p w:rsidR="007B3471" w:rsidRDefault="00F259D2" w:rsidP="00D4109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Prosper Portland’s audit is finished and Tony Barns has reported he is reviewing it prior to publication and the district has no over expenditures. </w:t>
      </w:r>
    </w:p>
    <w:p w:rsidR="001A230C" w:rsidRDefault="001A230C" w:rsidP="001A230C">
      <w:pPr>
        <w:spacing w:after="0" w:line="240" w:lineRule="auto"/>
        <w:ind w:left="1440"/>
        <w:rPr>
          <w:rFonts w:ascii="Arial" w:hAnsi="Arial" w:cs="Arial"/>
          <w:b/>
          <w:u w:val="single"/>
        </w:rPr>
      </w:pPr>
    </w:p>
    <w:p w:rsidR="00F259D2" w:rsidRDefault="00F259D2" w:rsidP="00F259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Gibons reviewed the TSCC October Budget</w:t>
      </w:r>
      <w:r w:rsidR="008220B6">
        <w:rPr>
          <w:rFonts w:ascii="Arial" w:hAnsi="Arial" w:cs="Arial"/>
        </w:rPr>
        <w:t xml:space="preserve"> report with the Commissioners.(See attached)</w:t>
      </w:r>
    </w:p>
    <w:p w:rsidR="00F259D2" w:rsidRDefault="00F259D2" w:rsidP="00F259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report shows four months into the FY and shows a projection of $3,000 over the in-house budget by  </w:t>
      </w:r>
    </w:p>
    <w:p w:rsidR="00F641D4" w:rsidRDefault="00F641D4" w:rsidP="00F259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reason for the higher than expected expenditures is because an opinion was requested of the Department of Justice that was not budgeted</w:t>
      </w:r>
    </w:p>
    <w:p w:rsidR="001009D6" w:rsidRPr="001009D6" w:rsidRDefault="001009D6" w:rsidP="001009D6">
      <w:pPr>
        <w:spacing w:after="0" w:line="240" w:lineRule="auto"/>
        <w:ind w:left="1080"/>
        <w:rPr>
          <w:rFonts w:ascii="Arial" w:hAnsi="Arial" w:cs="Arial"/>
        </w:rPr>
      </w:pPr>
      <w:bookmarkStart w:id="0" w:name="_GoBack"/>
    </w:p>
    <w:p w:rsidR="001009D6" w:rsidRPr="001009D6" w:rsidRDefault="001009D6" w:rsidP="001009D6">
      <w:pPr>
        <w:spacing w:after="0" w:line="240" w:lineRule="auto"/>
        <w:ind w:left="1080"/>
        <w:rPr>
          <w:rFonts w:ascii="Arial" w:hAnsi="Arial" w:cs="Arial"/>
        </w:rPr>
      </w:pPr>
    </w:p>
    <w:bookmarkEnd w:id="0"/>
    <w:p w:rsidR="00F641D4" w:rsidRDefault="00F641D4" w:rsidP="00F259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expenditures are a little high but well within the statutory limitations and the budget filed with Multnomah County. </w:t>
      </w:r>
    </w:p>
    <w:p w:rsidR="00F641D4" w:rsidRDefault="00F641D4" w:rsidP="00F259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Internal Service Data Processing line item was discussed at length. </w:t>
      </w:r>
    </w:p>
    <w:p w:rsidR="00EB03F7" w:rsidRDefault="00EB03F7" w:rsidP="00F259D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cost of hiring a new Executive Director to replace Mr. Gibons when he retires in July is not included in these projections</w:t>
      </w:r>
    </w:p>
    <w:p w:rsidR="00F641D4" w:rsidRPr="00F259D2" w:rsidRDefault="00F641D4" w:rsidP="00F641D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FB5C08" w:rsidRDefault="008C2E9C" w:rsidP="005E67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Harmony Quiroz is just waiting for the completion of the background check prior to being appointed by the Governor’s Office, </w:t>
      </w:r>
      <w:r w:rsidR="00EB03F7">
        <w:rPr>
          <w:rFonts w:ascii="Arial" w:hAnsi="Arial" w:cs="Arial"/>
        </w:rPr>
        <w:t>Chair Barringer briefly discussed the duties</w:t>
      </w:r>
      <w:r>
        <w:rPr>
          <w:rFonts w:ascii="Arial" w:hAnsi="Arial" w:cs="Arial"/>
        </w:rPr>
        <w:t xml:space="preserve"> and schedule of meetings and hearings </w:t>
      </w:r>
      <w:r w:rsidR="007D71C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her. She stated that she has review</w:t>
      </w:r>
      <w:r w:rsidR="007D71C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hearing schedule and explained that her schedule is flexible as long as she receives adequate notification. </w:t>
      </w:r>
      <w:r w:rsidR="00FB5C08">
        <w:rPr>
          <w:rFonts w:ascii="Arial" w:hAnsi="Arial" w:cs="Arial"/>
        </w:rPr>
        <w:t xml:space="preserve"> </w:t>
      </w:r>
    </w:p>
    <w:p w:rsidR="001A230C" w:rsidRPr="001A230C" w:rsidRDefault="001A230C" w:rsidP="001A230C">
      <w:pPr>
        <w:spacing w:after="0" w:line="240" w:lineRule="auto"/>
        <w:ind w:left="360"/>
        <w:rPr>
          <w:rFonts w:ascii="Arial" w:hAnsi="Arial" w:cs="Arial"/>
        </w:rPr>
      </w:pPr>
    </w:p>
    <w:p w:rsidR="008C2E9C" w:rsidRDefault="002A55D1" w:rsidP="00777C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Gibons </w:t>
      </w:r>
      <w:r w:rsidR="008220B6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the replacement process of the executive. He said there are no real changes in the timeline. </w:t>
      </w:r>
      <w:r w:rsidR="007D71C7">
        <w:rPr>
          <w:rFonts w:ascii="Arial" w:hAnsi="Arial" w:cs="Arial"/>
        </w:rPr>
        <w:t>The Commissioners asked</w:t>
      </w:r>
      <w:r w:rsidR="008220B6">
        <w:rPr>
          <w:rFonts w:ascii="Arial" w:hAnsi="Arial" w:cs="Arial"/>
        </w:rPr>
        <w:t xml:space="preserve"> that</w:t>
      </w:r>
      <w:r w:rsidR="00742685">
        <w:rPr>
          <w:rFonts w:ascii="Arial" w:hAnsi="Arial" w:cs="Arial"/>
        </w:rPr>
        <w:t>,</w:t>
      </w:r>
      <w:r w:rsidR="008220B6">
        <w:rPr>
          <w:rFonts w:ascii="Arial" w:hAnsi="Arial" w:cs="Arial"/>
        </w:rPr>
        <w:t xml:space="preserve"> as a courtesy</w:t>
      </w:r>
      <w:r w:rsidR="00E9430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8220B6">
        <w:rPr>
          <w:rFonts w:ascii="Arial" w:hAnsi="Arial" w:cs="Arial"/>
        </w:rPr>
        <w:t>the member districts</w:t>
      </w:r>
      <w:r w:rsidR="00742685">
        <w:rPr>
          <w:rFonts w:ascii="Arial" w:hAnsi="Arial" w:cs="Arial"/>
        </w:rPr>
        <w:t>,</w:t>
      </w:r>
      <w:r w:rsidR="008220B6">
        <w:rPr>
          <w:rFonts w:ascii="Arial" w:hAnsi="Arial" w:cs="Arial"/>
        </w:rPr>
        <w:t xml:space="preserve"> Mr. Gibons </w:t>
      </w:r>
      <w:r w:rsidR="007D71C7">
        <w:rPr>
          <w:rFonts w:ascii="Arial" w:hAnsi="Arial" w:cs="Arial"/>
        </w:rPr>
        <w:t>to</w:t>
      </w:r>
      <w:r w:rsidR="008220B6">
        <w:rPr>
          <w:rFonts w:ascii="Arial" w:hAnsi="Arial" w:cs="Arial"/>
        </w:rPr>
        <w:t xml:space="preserve"> notify them via phone call prior </w:t>
      </w:r>
      <w:r>
        <w:rPr>
          <w:rFonts w:ascii="Arial" w:hAnsi="Arial" w:cs="Arial"/>
        </w:rPr>
        <w:t>to the</w:t>
      </w:r>
      <w:r w:rsidR="00E94307">
        <w:rPr>
          <w:rFonts w:ascii="Arial" w:hAnsi="Arial" w:cs="Arial"/>
        </w:rPr>
        <w:t xml:space="preserve"> </w:t>
      </w:r>
      <w:r w:rsidR="008220B6">
        <w:rPr>
          <w:rFonts w:ascii="Arial" w:hAnsi="Arial" w:cs="Arial"/>
        </w:rPr>
        <w:t>replacement search</w:t>
      </w:r>
      <w:r w:rsidR="00E94307">
        <w:rPr>
          <w:rFonts w:ascii="Arial" w:hAnsi="Arial" w:cs="Arial"/>
        </w:rPr>
        <w:t xml:space="preserve"> announcement. There was discussion about offering the districts an opportunity to give feedback about what they would like to see in next Executive Director.  </w:t>
      </w:r>
      <w:r>
        <w:rPr>
          <w:rFonts w:ascii="Arial" w:hAnsi="Arial" w:cs="Arial"/>
        </w:rPr>
        <w:t xml:space="preserve"> </w:t>
      </w:r>
    </w:p>
    <w:p w:rsidR="008C2E9C" w:rsidRPr="008C2E9C" w:rsidRDefault="008C2E9C" w:rsidP="008C2E9C">
      <w:pPr>
        <w:pStyle w:val="ListParagraph"/>
        <w:rPr>
          <w:rFonts w:ascii="Arial" w:hAnsi="Arial" w:cs="Arial"/>
        </w:rPr>
      </w:pPr>
    </w:p>
    <w:p w:rsidR="00E94307" w:rsidRDefault="00E94307" w:rsidP="00777C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mee</w:t>
      </w:r>
      <w:r w:rsidR="008220B6">
        <w:rPr>
          <w:rFonts w:ascii="Arial" w:hAnsi="Arial" w:cs="Arial"/>
        </w:rPr>
        <w:t>ting will be held in December. Th</w:t>
      </w:r>
      <w:r>
        <w:rPr>
          <w:rFonts w:ascii="Arial" w:hAnsi="Arial" w:cs="Arial"/>
        </w:rPr>
        <w:t xml:space="preserve">e date is to be determined. </w:t>
      </w:r>
    </w:p>
    <w:p w:rsidR="00E94307" w:rsidRPr="00E94307" w:rsidRDefault="00E94307" w:rsidP="00E94307">
      <w:pPr>
        <w:pStyle w:val="ListParagraph"/>
        <w:rPr>
          <w:rFonts w:ascii="Arial" w:hAnsi="Arial" w:cs="Arial"/>
        </w:rPr>
      </w:pPr>
    </w:p>
    <w:p w:rsidR="00DA5836" w:rsidRPr="00702880" w:rsidRDefault="00DA5836" w:rsidP="00777C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 xml:space="preserve">Chair Barringer </w:t>
      </w:r>
      <w:r w:rsidR="00067584" w:rsidRPr="00702880">
        <w:rPr>
          <w:rFonts w:ascii="Arial" w:hAnsi="Arial" w:cs="Arial"/>
        </w:rPr>
        <w:t xml:space="preserve">adjourned </w:t>
      </w:r>
      <w:r w:rsidR="00500551" w:rsidRPr="00702880">
        <w:rPr>
          <w:rFonts w:ascii="Arial" w:hAnsi="Arial" w:cs="Arial"/>
        </w:rPr>
        <w:t>the meeting at 1</w:t>
      </w:r>
      <w:r w:rsidR="00F259D2">
        <w:rPr>
          <w:rFonts w:ascii="Arial" w:hAnsi="Arial" w:cs="Arial"/>
        </w:rPr>
        <w:t>2</w:t>
      </w:r>
      <w:r w:rsidR="00500551" w:rsidRPr="00702880">
        <w:rPr>
          <w:rFonts w:ascii="Arial" w:hAnsi="Arial" w:cs="Arial"/>
        </w:rPr>
        <w:t>:</w:t>
      </w:r>
      <w:r w:rsidR="00F259D2">
        <w:rPr>
          <w:rFonts w:ascii="Arial" w:hAnsi="Arial" w:cs="Arial"/>
        </w:rPr>
        <w:t>3</w:t>
      </w:r>
      <w:r w:rsidR="005E6717" w:rsidRPr="00702880">
        <w:rPr>
          <w:rFonts w:ascii="Arial" w:hAnsi="Arial" w:cs="Arial"/>
        </w:rPr>
        <w:t>7</w:t>
      </w:r>
      <w:r w:rsidRPr="00702880">
        <w:rPr>
          <w:rFonts w:ascii="Arial" w:hAnsi="Arial" w:cs="Arial"/>
        </w:rPr>
        <w:t xml:space="preserve"> </w:t>
      </w:r>
      <w:r w:rsidR="00067584" w:rsidRPr="00702880">
        <w:rPr>
          <w:rFonts w:ascii="Arial" w:hAnsi="Arial" w:cs="Arial"/>
        </w:rPr>
        <w:t>pm</w:t>
      </w:r>
      <w:r w:rsidR="00F76EBB">
        <w:rPr>
          <w:rFonts w:ascii="Arial" w:hAnsi="Arial" w:cs="Arial"/>
        </w:rPr>
        <w:t xml:space="preserve"> prior to the planning session facilitated by Thomas Bruner. </w:t>
      </w:r>
    </w:p>
    <w:p w:rsidR="00174064" w:rsidRPr="00702880" w:rsidRDefault="00174064" w:rsidP="002E1DAE">
      <w:pPr>
        <w:spacing w:after="0" w:line="240" w:lineRule="auto"/>
        <w:rPr>
          <w:rFonts w:ascii="Arial" w:hAnsi="Arial" w:cs="Arial"/>
        </w:rPr>
      </w:pPr>
    </w:p>
    <w:p w:rsidR="00981BE8" w:rsidRPr="00702880" w:rsidRDefault="00981BE8" w:rsidP="002E1DAE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Attachments:</w:t>
      </w:r>
    </w:p>
    <w:p w:rsidR="00981BE8" w:rsidRDefault="00E8213F" w:rsidP="004277F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results graph</w:t>
      </w:r>
    </w:p>
    <w:p w:rsidR="00E8213F" w:rsidRPr="00702880" w:rsidRDefault="00E8213F" w:rsidP="004277F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TSCC Budget analysis</w:t>
      </w:r>
    </w:p>
    <w:p w:rsidR="00D36D9C" w:rsidRPr="00702880" w:rsidRDefault="00D36D9C" w:rsidP="00AB338C">
      <w:pPr>
        <w:pStyle w:val="ListParagraph"/>
        <w:spacing w:after="0" w:line="240" w:lineRule="auto"/>
        <w:rPr>
          <w:rFonts w:ascii="Arial" w:hAnsi="Arial" w:cs="Arial"/>
        </w:rPr>
      </w:pPr>
    </w:p>
    <w:p w:rsidR="009D6A95" w:rsidRPr="00702880" w:rsidRDefault="009D6A95" w:rsidP="002E1DAE">
      <w:pPr>
        <w:spacing w:after="0" w:line="240" w:lineRule="auto"/>
        <w:rPr>
          <w:rFonts w:ascii="Arial" w:hAnsi="Arial" w:cs="Arial"/>
        </w:rPr>
      </w:pPr>
    </w:p>
    <w:p w:rsidR="004919FF" w:rsidRDefault="00DA5836" w:rsidP="00AB6F81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Craig Gibons, Executive Director</w:t>
      </w:r>
    </w:p>
    <w:p w:rsidR="00BF7057" w:rsidRDefault="00BF7057" w:rsidP="00AB6F81">
      <w:pPr>
        <w:spacing w:after="0" w:line="240" w:lineRule="auto"/>
        <w:rPr>
          <w:rFonts w:ascii="Arial" w:hAnsi="Arial" w:cs="Arial"/>
        </w:rPr>
      </w:pPr>
    </w:p>
    <w:p w:rsidR="00BF7057" w:rsidRDefault="00BF7057" w:rsidP="00BF7057">
      <w:pPr>
        <w:spacing w:after="0" w:line="240" w:lineRule="auto"/>
        <w:rPr>
          <w:rFonts w:ascii="Arial" w:hAnsi="Arial" w:cs="Arial"/>
          <w:b/>
          <w:color w:val="FF0000"/>
        </w:rPr>
      </w:pPr>
      <w:r w:rsidRPr="00013856">
        <w:rPr>
          <w:rFonts w:ascii="Arial" w:hAnsi="Arial" w:cs="Arial"/>
          <w:b/>
          <w:color w:val="FF0000"/>
        </w:rPr>
        <w:t xml:space="preserve">Approved by Commission at its </w:t>
      </w:r>
      <w:r>
        <w:rPr>
          <w:rFonts w:ascii="Arial" w:hAnsi="Arial" w:cs="Arial"/>
          <w:b/>
          <w:color w:val="FF0000"/>
        </w:rPr>
        <w:t>December 18</w:t>
      </w:r>
      <w:r w:rsidRPr="00013856">
        <w:rPr>
          <w:rFonts w:ascii="Arial" w:hAnsi="Arial" w:cs="Arial"/>
          <w:b/>
          <w:color w:val="FF0000"/>
        </w:rPr>
        <w:t xml:space="preserve"> 2019 meeting.</w:t>
      </w:r>
    </w:p>
    <w:p w:rsidR="00BF7057" w:rsidRDefault="00BF7057" w:rsidP="00AB6F81">
      <w:pPr>
        <w:spacing w:after="0" w:line="240" w:lineRule="auto"/>
        <w:rPr>
          <w:rFonts w:ascii="Arial" w:hAnsi="Arial" w:cs="Arial"/>
        </w:rPr>
      </w:pPr>
    </w:p>
    <w:p w:rsidR="00DA1D33" w:rsidRDefault="00DA1D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1D33" w:rsidRPr="00702880" w:rsidRDefault="00DA1D33" w:rsidP="00AB6F81">
      <w:pPr>
        <w:spacing w:after="0" w:line="240" w:lineRule="auto"/>
        <w:rPr>
          <w:rFonts w:ascii="Arial" w:hAnsi="Arial" w:cs="Arial"/>
        </w:rPr>
      </w:pPr>
    </w:p>
    <w:p w:rsidR="004919FF" w:rsidRDefault="00DA1D33" w:rsidP="00174064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49664C" wp14:editId="52470A65">
            <wp:extent cx="5943600" cy="2832100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1D33" w:rsidRDefault="00DA1D33" w:rsidP="00174064">
      <w:pPr>
        <w:spacing w:after="0" w:line="240" w:lineRule="auto"/>
        <w:rPr>
          <w:rFonts w:ascii="Arial" w:hAnsi="Arial" w:cs="Arial"/>
        </w:rPr>
      </w:pPr>
    </w:p>
    <w:p w:rsidR="00DA1D33" w:rsidRPr="00702880" w:rsidRDefault="00DA1D33" w:rsidP="00DA1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2B9550">
            <wp:extent cx="5944235" cy="3914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D33" w:rsidRPr="00702880" w:rsidSect="004919FF">
      <w:headerReference w:type="default" r:id="rId10"/>
      <w:foot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8F" w:rsidRDefault="0076678F" w:rsidP="003048D3">
      <w:pPr>
        <w:spacing w:after="0" w:line="240" w:lineRule="auto"/>
      </w:pPr>
      <w:r>
        <w:separator/>
      </w:r>
    </w:p>
  </w:endnote>
  <w:endnote w:type="continuationSeparator" w:id="0">
    <w:p w:rsidR="0076678F" w:rsidRDefault="0076678F" w:rsidP="0030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5D" w:rsidRPr="0007095D" w:rsidRDefault="0007095D" w:rsidP="0007095D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8F" w:rsidRDefault="0076678F" w:rsidP="003048D3">
      <w:pPr>
        <w:spacing w:after="0" w:line="240" w:lineRule="auto"/>
      </w:pPr>
      <w:r>
        <w:separator/>
      </w:r>
    </w:p>
  </w:footnote>
  <w:footnote w:type="continuationSeparator" w:id="0">
    <w:p w:rsidR="0076678F" w:rsidRDefault="0076678F" w:rsidP="0030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D6" w:rsidRDefault="00331513" w:rsidP="00331513">
    <w:pPr>
      <w:pStyle w:val="Header"/>
      <w:pBdr>
        <w:bottom w:val="single" w:sz="12" w:space="1" w:color="006600"/>
      </w:pBdr>
      <w:tabs>
        <w:tab w:val="center" w:pos="4320"/>
      </w:tabs>
    </w:pPr>
    <w:r>
      <w:tab/>
    </w:r>
    <w:r w:rsidR="003048D3">
      <w:rPr>
        <w:noProof/>
      </w:rPr>
      <w:drawing>
        <wp:inline distT="0" distB="0" distL="0" distR="0" wp14:anchorId="311596CC" wp14:editId="2446DDBD">
          <wp:extent cx="3812336" cy="8384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x Supervising and Conservation Commissio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463" cy="85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3EE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175F"/>
    <w:multiLevelType w:val="hybridMultilevel"/>
    <w:tmpl w:val="839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E00"/>
    <w:multiLevelType w:val="hybridMultilevel"/>
    <w:tmpl w:val="531A7592"/>
    <w:lvl w:ilvl="0" w:tplc="07E659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5A44"/>
    <w:multiLevelType w:val="hybridMultilevel"/>
    <w:tmpl w:val="6B24A556"/>
    <w:lvl w:ilvl="0" w:tplc="FF0C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427"/>
    <w:multiLevelType w:val="hybridMultilevel"/>
    <w:tmpl w:val="F61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48A"/>
    <w:multiLevelType w:val="hybridMultilevel"/>
    <w:tmpl w:val="279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89D"/>
    <w:multiLevelType w:val="hybridMultilevel"/>
    <w:tmpl w:val="D8DE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81562"/>
    <w:multiLevelType w:val="multilevel"/>
    <w:tmpl w:val="E5B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400B3"/>
    <w:multiLevelType w:val="hybridMultilevel"/>
    <w:tmpl w:val="F4203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9D0C5B"/>
    <w:multiLevelType w:val="hybridMultilevel"/>
    <w:tmpl w:val="84F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DE1"/>
    <w:multiLevelType w:val="hybridMultilevel"/>
    <w:tmpl w:val="1DE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25C0"/>
    <w:multiLevelType w:val="hybridMultilevel"/>
    <w:tmpl w:val="D11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B04"/>
    <w:multiLevelType w:val="hybridMultilevel"/>
    <w:tmpl w:val="5E1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5FF"/>
    <w:multiLevelType w:val="hybridMultilevel"/>
    <w:tmpl w:val="D67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3E5D"/>
    <w:multiLevelType w:val="hybridMultilevel"/>
    <w:tmpl w:val="B62EB03A"/>
    <w:lvl w:ilvl="0" w:tplc="42703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F0C"/>
    <w:multiLevelType w:val="hybridMultilevel"/>
    <w:tmpl w:val="DE82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E1C01"/>
    <w:multiLevelType w:val="hybridMultilevel"/>
    <w:tmpl w:val="89D4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5290F"/>
    <w:multiLevelType w:val="hybridMultilevel"/>
    <w:tmpl w:val="477E3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A533A"/>
    <w:multiLevelType w:val="hybridMultilevel"/>
    <w:tmpl w:val="728A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3019D"/>
    <w:multiLevelType w:val="hybridMultilevel"/>
    <w:tmpl w:val="08C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42251"/>
    <w:multiLevelType w:val="hybridMultilevel"/>
    <w:tmpl w:val="71F415F6"/>
    <w:lvl w:ilvl="0" w:tplc="4166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51A6"/>
    <w:multiLevelType w:val="hybridMultilevel"/>
    <w:tmpl w:val="1FE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638B"/>
    <w:multiLevelType w:val="hybridMultilevel"/>
    <w:tmpl w:val="B268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2820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408CE"/>
    <w:multiLevelType w:val="hybridMultilevel"/>
    <w:tmpl w:val="DEAC02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B85766C"/>
    <w:multiLevelType w:val="hybridMultilevel"/>
    <w:tmpl w:val="6F2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F2819"/>
    <w:multiLevelType w:val="hybridMultilevel"/>
    <w:tmpl w:val="07FA5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C516D3"/>
    <w:multiLevelType w:val="hybridMultilevel"/>
    <w:tmpl w:val="C4D22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23"/>
  </w:num>
  <w:num w:numId="5">
    <w:abstractNumId w:val="17"/>
  </w:num>
  <w:num w:numId="6">
    <w:abstractNumId w:val="26"/>
  </w:num>
  <w:num w:numId="7">
    <w:abstractNumId w:val="13"/>
  </w:num>
  <w:num w:numId="8">
    <w:abstractNumId w:val="0"/>
  </w:num>
  <w:num w:numId="9">
    <w:abstractNumId w:val="14"/>
  </w:num>
  <w:num w:numId="10">
    <w:abstractNumId w:val="25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9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3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3"/>
    <w:rsid w:val="00011237"/>
    <w:rsid w:val="000142CE"/>
    <w:rsid w:val="00041300"/>
    <w:rsid w:val="0005243E"/>
    <w:rsid w:val="00054FFB"/>
    <w:rsid w:val="00056998"/>
    <w:rsid w:val="00057B7B"/>
    <w:rsid w:val="00067584"/>
    <w:rsid w:val="0007095D"/>
    <w:rsid w:val="00081526"/>
    <w:rsid w:val="00097952"/>
    <w:rsid w:val="000A57C6"/>
    <w:rsid w:val="000A6BA0"/>
    <w:rsid w:val="000B3E0A"/>
    <w:rsid w:val="000F5FFE"/>
    <w:rsid w:val="001009D6"/>
    <w:rsid w:val="001041D9"/>
    <w:rsid w:val="0013057F"/>
    <w:rsid w:val="001502EB"/>
    <w:rsid w:val="00174064"/>
    <w:rsid w:val="001A018B"/>
    <w:rsid w:val="001A230C"/>
    <w:rsid w:val="001D3384"/>
    <w:rsid w:val="001D524A"/>
    <w:rsid w:val="001E65C8"/>
    <w:rsid w:val="001F6381"/>
    <w:rsid w:val="002210C8"/>
    <w:rsid w:val="00225C1E"/>
    <w:rsid w:val="0026442E"/>
    <w:rsid w:val="002767DA"/>
    <w:rsid w:val="00276991"/>
    <w:rsid w:val="002A55D1"/>
    <w:rsid w:val="002B406F"/>
    <w:rsid w:val="002C2431"/>
    <w:rsid w:val="002C63D9"/>
    <w:rsid w:val="002D38A0"/>
    <w:rsid w:val="002D5CC8"/>
    <w:rsid w:val="002E1DAE"/>
    <w:rsid w:val="002E2FA0"/>
    <w:rsid w:val="002E64BD"/>
    <w:rsid w:val="003048D3"/>
    <w:rsid w:val="003050F4"/>
    <w:rsid w:val="00311DA6"/>
    <w:rsid w:val="00313DF8"/>
    <w:rsid w:val="00324EA9"/>
    <w:rsid w:val="00331513"/>
    <w:rsid w:val="00361B47"/>
    <w:rsid w:val="00362EBB"/>
    <w:rsid w:val="00365390"/>
    <w:rsid w:val="00370C6E"/>
    <w:rsid w:val="00383726"/>
    <w:rsid w:val="003A0D08"/>
    <w:rsid w:val="003A62FF"/>
    <w:rsid w:val="003C0AC9"/>
    <w:rsid w:val="003E1E63"/>
    <w:rsid w:val="003E2CC4"/>
    <w:rsid w:val="003F4E90"/>
    <w:rsid w:val="004039DB"/>
    <w:rsid w:val="0041006B"/>
    <w:rsid w:val="00420E8F"/>
    <w:rsid w:val="0042505E"/>
    <w:rsid w:val="00426C07"/>
    <w:rsid w:val="004277F9"/>
    <w:rsid w:val="004345F9"/>
    <w:rsid w:val="00435511"/>
    <w:rsid w:val="00436DA5"/>
    <w:rsid w:val="00460177"/>
    <w:rsid w:val="004603AB"/>
    <w:rsid w:val="00465775"/>
    <w:rsid w:val="00467DEF"/>
    <w:rsid w:val="004919FF"/>
    <w:rsid w:val="004B537E"/>
    <w:rsid w:val="004D39B4"/>
    <w:rsid w:val="004D4F56"/>
    <w:rsid w:val="00500551"/>
    <w:rsid w:val="005067F6"/>
    <w:rsid w:val="0051120F"/>
    <w:rsid w:val="0053325E"/>
    <w:rsid w:val="00533721"/>
    <w:rsid w:val="00563F19"/>
    <w:rsid w:val="0057190E"/>
    <w:rsid w:val="00581400"/>
    <w:rsid w:val="00591A2F"/>
    <w:rsid w:val="005B2E44"/>
    <w:rsid w:val="005B3A91"/>
    <w:rsid w:val="005B3C9C"/>
    <w:rsid w:val="005C7C96"/>
    <w:rsid w:val="005E2529"/>
    <w:rsid w:val="005E6717"/>
    <w:rsid w:val="006232F7"/>
    <w:rsid w:val="0064234B"/>
    <w:rsid w:val="0065046D"/>
    <w:rsid w:val="0065687E"/>
    <w:rsid w:val="00661D62"/>
    <w:rsid w:val="006B2CFF"/>
    <w:rsid w:val="006C2FE1"/>
    <w:rsid w:val="006E5D04"/>
    <w:rsid w:val="006E6B8A"/>
    <w:rsid w:val="006E75EF"/>
    <w:rsid w:val="00702880"/>
    <w:rsid w:val="00702D25"/>
    <w:rsid w:val="00710278"/>
    <w:rsid w:val="00712DDD"/>
    <w:rsid w:val="0071560B"/>
    <w:rsid w:val="0072419F"/>
    <w:rsid w:val="00734320"/>
    <w:rsid w:val="00742685"/>
    <w:rsid w:val="00752381"/>
    <w:rsid w:val="007559FE"/>
    <w:rsid w:val="0076678F"/>
    <w:rsid w:val="00777C67"/>
    <w:rsid w:val="00784DD0"/>
    <w:rsid w:val="007A5637"/>
    <w:rsid w:val="007B3471"/>
    <w:rsid w:val="007B75B6"/>
    <w:rsid w:val="007C3046"/>
    <w:rsid w:val="007D71C7"/>
    <w:rsid w:val="00802B55"/>
    <w:rsid w:val="00810E1C"/>
    <w:rsid w:val="008220B6"/>
    <w:rsid w:val="00830EB2"/>
    <w:rsid w:val="00836424"/>
    <w:rsid w:val="00837B63"/>
    <w:rsid w:val="00850F78"/>
    <w:rsid w:val="00880181"/>
    <w:rsid w:val="0088258F"/>
    <w:rsid w:val="0089016C"/>
    <w:rsid w:val="00896264"/>
    <w:rsid w:val="008A1E05"/>
    <w:rsid w:val="008A33C0"/>
    <w:rsid w:val="008C0776"/>
    <w:rsid w:val="008C2E9C"/>
    <w:rsid w:val="008C3F80"/>
    <w:rsid w:val="008E4055"/>
    <w:rsid w:val="0090117A"/>
    <w:rsid w:val="00921B63"/>
    <w:rsid w:val="0092753D"/>
    <w:rsid w:val="00931F08"/>
    <w:rsid w:val="009355D2"/>
    <w:rsid w:val="00965794"/>
    <w:rsid w:val="00965B5E"/>
    <w:rsid w:val="0098046E"/>
    <w:rsid w:val="00981BE8"/>
    <w:rsid w:val="00981D28"/>
    <w:rsid w:val="00983F17"/>
    <w:rsid w:val="009A790E"/>
    <w:rsid w:val="009B2FA7"/>
    <w:rsid w:val="009C03F2"/>
    <w:rsid w:val="009D35B0"/>
    <w:rsid w:val="009D6A95"/>
    <w:rsid w:val="009E3CFE"/>
    <w:rsid w:val="009E4421"/>
    <w:rsid w:val="009F1065"/>
    <w:rsid w:val="009F78A5"/>
    <w:rsid w:val="00A07BAC"/>
    <w:rsid w:val="00A110CD"/>
    <w:rsid w:val="00A111C5"/>
    <w:rsid w:val="00A11F22"/>
    <w:rsid w:val="00A23619"/>
    <w:rsid w:val="00A32062"/>
    <w:rsid w:val="00A41054"/>
    <w:rsid w:val="00A410A3"/>
    <w:rsid w:val="00A417CA"/>
    <w:rsid w:val="00A44259"/>
    <w:rsid w:val="00A5741C"/>
    <w:rsid w:val="00A773B9"/>
    <w:rsid w:val="00A96720"/>
    <w:rsid w:val="00AA0FAD"/>
    <w:rsid w:val="00AA4B7E"/>
    <w:rsid w:val="00AA5524"/>
    <w:rsid w:val="00AB2827"/>
    <w:rsid w:val="00AB338C"/>
    <w:rsid w:val="00AB6F81"/>
    <w:rsid w:val="00AC0317"/>
    <w:rsid w:val="00AC5B42"/>
    <w:rsid w:val="00AD2A5A"/>
    <w:rsid w:val="00AD3660"/>
    <w:rsid w:val="00AE06F8"/>
    <w:rsid w:val="00AE437C"/>
    <w:rsid w:val="00B00CE9"/>
    <w:rsid w:val="00B05C86"/>
    <w:rsid w:val="00B15A0C"/>
    <w:rsid w:val="00B45EF9"/>
    <w:rsid w:val="00B6027F"/>
    <w:rsid w:val="00B60E00"/>
    <w:rsid w:val="00B763AF"/>
    <w:rsid w:val="00B84DB0"/>
    <w:rsid w:val="00B9640D"/>
    <w:rsid w:val="00BA59DD"/>
    <w:rsid w:val="00BC4135"/>
    <w:rsid w:val="00BD298F"/>
    <w:rsid w:val="00BE297B"/>
    <w:rsid w:val="00BE3397"/>
    <w:rsid w:val="00BF5945"/>
    <w:rsid w:val="00BF7057"/>
    <w:rsid w:val="00C06485"/>
    <w:rsid w:val="00C06D57"/>
    <w:rsid w:val="00C4667E"/>
    <w:rsid w:val="00C4711D"/>
    <w:rsid w:val="00C550EC"/>
    <w:rsid w:val="00C63D54"/>
    <w:rsid w:val="00C72D9E"/>
    <w:rsid w:val="00C75519"/>
    <w:rsid w:val="00CA154C"/>
    <w:rsid w:val="00CB0C46"/>
    <w:rsid w:val="00CD481C"/>
    <w:rsid w:val="00CE1942"/>
    <w:rsid w:val="00D05A82"/>
    <w:rsid w:val="00D13933"/>
    <w:rsid w:val="00D14253"/>
    <w:rsid w:val="00D149B5"/>
    <w:rsid w:val="00D36D9C"/>
    <w:rsid w:val="00D41094"/>
    <w:rsid w:val="00D527D3"/>
    <w:rsid w:val="00D622CD"/>
    <w:rsid w:val="00D62C07"/>
    <w:rsid w:val="00D75F94"/>
    <w:rsid w:val="00DA1D33"/>
    <w:rsid w:val="00DA5836"/>
    <w:rsid w:val="00DC121F"/>
    <w:rsid w:val="00DC5CC1"/>
    <w:rsid w:val="00DE743C"/>
    <w:rsid w:val="00DF0F68"/>
    <w:rsid w:val="00DF18E3"/>
    <w:rsid w:val="00E20C7E"/>
    <w:rsid w:val="00E21C63"/>
    <w:rsid w:val="00E35016"/>
    <w:rsid w:val="00E404B2"/>
    <w:rsid w:val="00E466E0"/>
    <w:rsid w:val="00E601EF"/>
    <w:rsid w:val="00E61CC9"/>
    <w:rsid w:val="00E649D4"/>
    <w:rsid w:val="00E70F36"/>
    <w:rsid w:val="00E8213F"/>
    <w:rsid w:val="00E94307"/>
    <w:rsid w:val="00EA0041"/>
    <w:rsid w:val="00EB03F7"/>
    <w:rsid w:val="00EC65FF"/>
    <w:rsid w:val="00EF6A4B"/>
    <w:rsid w:val="00F03242"/>
    <w:rsid w:val="00F13678"/>
    <w:rsid w:val="00F2125A"/>
    <w:rsid w:val="00F24B05"/>
    <w:rsid w:val="00F259D2"/>
    <w:rsid w:val="00F25B26"/>
    <w:rsid w:val="00F32815"/>
    <w:rsid w:val="00F356CE"/>
    <w:rsid w:val="00F375A9"/>
    <w:rsid w:val="00F5021E"/>
    <w:rsid w:val="00F641D4"/>
    <w:rsid w:val="00F64377"/>
    <w:rsid w:val="00F6464A"/>
    <w:rsid w:val="00F67781"/>
    <w:rsid w:val="00F76EBB"/>
    <w:rsid w:val="00F8057B"/>
    <w:rsid w:val="00F94235"/>
    <w:rsid w:val="00F949C3"/>
    <w:rsid w:val="00FA0B39"/>
    <w:rsid w:val="00FA152E"/>
    <w:rsid w:val="00FA1E54"/>
    <w:rsid w:val="00FA53F5"/>
    <w:rsid w:val="00FA7CAB"/>
    <w:rsid w:val="00FB2118"/>
    <w:rsid w:val="00FB5C08"/>
    <w:rsid w:val="00FC6479"/>
    <w:rsid w:val="00FD679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D944ED13-F665-4636-9EAD-3931EEF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B9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D7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3"/>
    <w:rPr>
      <w:sz w:val="24"/>
    </w:rPr>
  </w:style>
  <w:style w:type="paragraph" w:styleId="ListParagraph">
    <w:name w:val="List Paragraph"/>
    <w:basedOn w:val="Normal"/>
    <w:uiPriority w:val="34"/>
    <w:qFormat/>
    <w:rsid w:val="003E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2EB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465775"/>
  </w:style>
  <w:style w:type="character" w:styleId="Hyperlink">
    <w:name w:val="Hyperlink"/>
    <w:basedOn w:val="DefaultParagraphFont"/>
    <w:uiPriority w:val="99"/>
    <w:unhideWhenUsed/>
    <w:rsid w:val="0088018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0E8F"/>
    <w:pPr>
      <w:numPr>
        <w:numId w:val="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5F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7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11A9-12E5-489E-96CD-3499BFE7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gibonsc</dc:creator>
  <cp:lastModifiedBy>gibonsc</cp:lastModifiedBy>
  <cp:revision>11</cp:revision>
  <cp:lastPrinted>2019-12-02T15:12:00Z</cp:lastPrinted>
  <dcterms:created xsi:type="dcterms:W3CDTF">2019-11-27T21:38:00Z</dcterms:created>
  <dcterms:modified xsi:type="dcterms:W3CDTF">2019-12-20T18:37:00Z</dcterms:modified>
</cp:coreProperties>
</file>